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hint="eastAsia" w:ascii="宋体" w:hAnsi="宋体" w:eastAsia="宋体"/>
          <w:color w:val="FF0000"/>
          <w:szCs w:val="21"/>
        </w:rPr>
        <w:t xml:space="preserve">   </w:t>
      </w:r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  <w:lang w:eastAsia="zh-CN"/>
                    </w:rPr>
                    <w:t>商务礼仪</w:t>
                  </w: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宋体" w:hAnsi="宋体" w:eastAsia="宋体"/>
          <w:color w:val="FF0000"/>
          <w:szCs w:val="21"/>
        </w:rPr>
        <w:t xml:space="preserve">    </w:t>
      </w:r>
      <w:bookmarkStart w:id="10" w:name="_GoBack"/>
      <w:bookmarkEnd w:id="10"/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陈斯胄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巫月娥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商学院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2019年6月23日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hint="eastAsia"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hint="eastAsia" w:ascii="宋体" w:hAnsi="宋体" w:eastAsia="宋体"/>
          <w:bCs/>
          <w:color w:val="FF0000"/>
          <w:szCs w:val="21"/>
        </w:rPr>
      </w:pPr>
      <w:r>
        <w:rPr>
          <w:rFonts w:hint="eastAsia" w:ascii="仿宋_GB2312" w:hAnsi="黑体" w:eastAsia="仿宋_GB2312"/>
          <w:sz w:val="30"/>
          <w:szCs w:val="30"/>
        </w:rPr>
        <w:t xml:space="preserve"> </w:t>
      </w:r>
      <w:r>
        <w:rPr>
          <w:rFonts w:hint="eastAsia" w:ascii="宋体" w:hAnsi="宋体" w:eastAsia="宋体"/>
          <w:bCs/>
          <w:color w:val="FF0000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商务礼仪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</w:rPr>
              <w:t xml:space="preserve">Business </w:t>
            </w:r>
            <w:r>
              <w:rPr>
                <w:rFonts w:hint="eastAsia"/>
                <w:sz w:val="24"/>
              </w:rPr>
              <w:t>E</w:t>
            </w:r>
            <w:r>
              <w:rPr>
                <w:sz w:val="24"/>
              </w:rPr>
              <w:t>tiquette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18134050200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:lang w:val="en-US" w:eastAsia="zh-CN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陈斯胄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刘砺、王娟、朱友发主编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商务礼仪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湖南：湖南师范大学出版社，2014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覃常员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商务礼仪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.广东：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暨南大学出版社，2010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2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金正昆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商务礼仪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.北京：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中国人民大学出版社，2009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姜红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商务礼仪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上海：复旦大学出版社，2009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刘砺、王娟、朱友发主编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商务礼仪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湖南：湖南师范大学出版社，2014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bookmarkStart w:id="2" w:name="_Toc2371664"/>
      <w:bookmarkStart w:id="3" w:name="_Toc4406546"/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jc w:val="left"/>
        <w:textAlignment w:val="auto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掌握形象塑造的途径和方法，面对不同场合及扮演不同角色时应掌握的礼仪知识、人际交往知识。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运用所学礼仪知识和技能，改善和提高人际管理能力，调整社会生活状态，增强社会适应能力，提高职业竞争能力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在正确认识自己的基础之上，提高自身的修养，从而提高学生的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道德素质、心理素质、行为素质等</w:t>
            </w:r>
            <w:r>
              <w:rPr>
                <w:rFonts w:hint="eastAsia" w:ascii="宋体" w:hAnsi="宋体" w:eastAsia="宋体"/>
                <w:szCs w:val="21"/>
              </w:rPr>
              <w:t>综合素养，满足自身发展的需要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/>
                <w:szCs w:val="21"/>
              </w:rPr>
              <w:t>养成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积极、</w:t>
            </w:r>
            <w:r>
              <w:rPr>
                <w:rFonts w:hint="eastAsia" w:ascii="宋体" w:hAnsi="宋体" w:eastAsia="宋体"/>
                <w:szCs w:val="21"/>
              </w:rPr>
              <w:t>健康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、阳光</w:t>
            </w:r>
            <w:r>
              <w:rPr>
                <w:rFonts w:hint="eastAsia" w:ascii="宋体" w:hAnsi="宋体" w:eastAsia="宋体"/>
                <w:szCs w:val="21"/>
              </w:rPr>
              <w:t>的心理，树立正确的人生观和价值观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left"/>
        <w:textAlignment w:val="auto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08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  <w:t>毕业要求1：知识获取能力</w:t>
            </w: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1.2 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08" w:type="dxa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毕业要求2：知识应用能力</w:t>
            </w: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 xml:space="preserve">2.2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人文知识应用</w:t>
            </w:r>
            <w:r>
              <w:rPr>
                <w:rFonts w:hint="eastAsia"/>
                <w:sz w:val="24"/>
                <w:szCs w:val="24"/>
              </w:rPr>
              <w:t>。具有较高的审美情趣、文化品位、人文素养；具有时代精神和较强的人际交往能力；积极乐观地生活，充满责任感地工作</w:t>
            </w:r>
            <w:r>
              <w:rPr>
                <w:rFonts w:hint="eastAsia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4.2 具有创业所具备的专业和人文素养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毕业要求3：思想道德素质</w:t>
            </w:r>
          </w:p>
        </w:tc>
        <w:tc>
          <w:tcPr>
            <w:tcW w:w="5670" w:type="dxa"/>
            <w:vAlign w:val="center"/>
          </w:tcPr>
          <w:p>
            <w:pPr>
              <w:spacing w:line="400" w:lineRule="exac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3.3 具有良好的道德修养</w:t>
            </w:r>
            <w:r>
              <w:rPr>
                <w:rFonts w:hint="eastAsia"/>
                <w:sz w:val="24"/>
                <w:szCs w:val="24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</w:rPr>
              <w:t>正确的人生观、价值观和社会责任感。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outlineLvl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第一章  商务礼仪概述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通过本章的学习，学生能说出礼仪的起源，对礼仪的核心精神有明确的认识、熟知提高商务礼仪修养的方法。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商务礼仪的内涵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商务礼仪的基本理念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商务礼仪的基本理念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/>
              <w:jc w:val="both"/>
              <w:textAlignment w:val="auto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第二章 仪表礼仪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通过本章的学习，使学生在对自身仪表有清楚的认识的基础上，能自主设计自己的个人仪容仪表形象。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个人仪容仪表设计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个人仪容仪表设计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第三章 服饰礼仪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Theme="minorEastAsia" w:hAnsiTheme="minorEastAsia"/>
                <w:bCs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通过本章的学习，使学生在对自身条件有清楚的认识的基础上，能自主配套和设计自己的个人服饰形象。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男士职场着装礼仪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女士职场着装礼仪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Chars="0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1.</w:t>
            </w:r>
            <w:r>
              <w:rPr>
                <w:rFonts w:hint="eastAsia"/>
                <w:color w:val="000000"/>
                <w:kern w:val="0"/>
              </w:rPr>
              <w:t>男士职场着装礼仪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2.</w:t>
            </w:r>
            <w:r>
              <w:rPr>
                <w:rFonts w:hint="eastAsia"/>
                <w:color w:val="000000"/>
                <w:kern w:val="0"/>
              </w:rPr>
              <w:t>女士职场着装礼仪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第四章 仪态礼仪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通过本章的学习，使学生能正确演示商务场合中的站姿、坐姿、行姿、蹲姿、手势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firstLine="0" w:firstLineChars="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站姿、坐姿、行姿、蹲姿、手势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手势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第五章 见面礼仪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通过本章学习，使学生能正确演示见面礼、介绍礼、握手礼、名片礼仪、引领礼仪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hanging="10" w:firstLineChars="0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见面礼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hanging="10" w:firstLineChars="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介绍礼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hanging="10" w:firstLineChars="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握手礼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hanging="10" w:firstLineChars="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名片礼仪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hanging="1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引领礼仪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-1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介绍礼</w:t>
            </w:r>
            <w:r>
              <w:rPr>
                <w:rFonts w:hint="eastAsia"/>
                <w:color w:val="000000"/>
                <w:kern w:val="0"/>
                <w:lang w:eastAsia="zh-CN"/>
              </w:rPr>
              <w:t>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-1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引领礼仪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第六章 言谈礼仪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通过本章学习，使学生能在熟记言谈规范的基础上，正确说出在不同场合中使用语言的要求。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6"/>
              </w:numPr>
              <w:tabs>
                <w:tab w:val="left" w:pos="210"/>
                <w:tab w:val="clear" w:pos="312"/>
              </w:tabs>
              <w:ind w:left="0" w:leftChars="0" w:firstLine="0" w:firstLineChars="0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言谈礼仪规范</w:t>
            </w:r>
          </w:p>
          <w:p>
            <w:pPr>
              <w:numPr>
                <w:ilvl w:val="0"/>
                <w:numId w:val="6"/>
              </w:numPr>
              <w:tabs>
                <w:tab w:val="left" w:pos="210"/>
                <w:tab w:val="clear" w:pos="312"/>
              </w:tabs>
              <w:ind w:left="0" w:leftChars="0" w:firstLine="0"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职场言谈技巧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10"/>
              </w:tabs>
              <w:ind w:left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职场言谈技巧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第七章 电话礼仪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通过本章学习，使学生掌握正确的商务和日常电话、手机等通讯工具的接打礼仪。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7"/>
              </w:numPr>
              <w:tabs>
                <w:tab w:val="left" w:pos="220"/>
                <w:tab w:val="clear" w:pos="312"/>
              </w:tabs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接打电话礼仪</w:t>
            </w:r>
          </w:p>
          <w:p>
            <w:pPr>
              <w:numPr>
                <w:ilvl w:val="0"/>
                <w:numId w:val="7"/>
              </w:numPr>
              <w:tabs>
                <w:tab w:val="left" w:pos="220"/>
                <w:tab w:val="clear" w:pos="312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手机使用礼仪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手机使用礼仪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第八章 接待礼仪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通过本章学习，使学生正确区分不同接待对象的座次，说出一般接待服务的流程，正确演示引导礼仪、引见礼仪、乘车乘电梯礼仪、拜访礼仪。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座次礼仪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引导礼仪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乘车乘电梯礼仪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拜访礼仪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9"/>
              </w:numPr>
              <w:tabs>
                <w:tab w:val="left" w:pos="220"/>
                <w:tab w:val="clear" w:pos="312"/>
              </w:tabs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座次礼仪</w:t>
            </w:r>
          </w:p>
          <w:p>
            <w:pPr>
              <w:numPr>
                <w:ilvl w:val="0"/>
                <w:numId w:val="9"/>
              </w:numPr>
              <w:tabs>
                <w:tab w:val="left" w:pos="220"/>
                <w:tab w:val="clear" w:pos="312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拜访礼仪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第九章 会议礼仪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通过本章学习，使学生正确区分不同类型的商务会议，说出商务会议筹备的基本要求，正确演示商务会议服务要求。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商务</w:t>
            </w:r>
            <w:r>
              <w:rPr>
                <w:rFonts w:hint="eastAsia" w:ascii="宋体" w:hAnsi="宋体"/>
              </w:rPr>
              <w:t>会议</w:t>
            </w:r>
            <w:r>
              <w:rPr>
                <w:rFonts w:hint="eastAsia"/>
                <w:color w:val="000000"/>
                <w:kern w:val="0"/>
              </w:rPr>
              <w:t>服务礼仪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商务会议服务礼仪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第十章 谈判礼仪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通过本章学习，使学生正确使用商务谈判的语言规范，说出商务谈判中应注意的事项和谈判中的语言禁忌。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商务谈判的语言要求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商务谈判的语言技巧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tabs>
                <w:tab w:val="left" w:pos="220"/>
                <w:tab w:val="clear" w:pos="3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商务谈判的语言禁忌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商务谈判的语言技巧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11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第十一章 仪式礼仪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通过本章学习，使学生正确区分不同类型的仪式，说出不同仪式的要求和礼仪注意事项。</w:t>
            </w:r>
          </w:p>
        </w:tc>
        <w:tc>
          <w:tcPr>
            <w:tcW w:w="28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不同仪式的要求和礼仪注意事项</w:t>
            </w:r>
          </w:p>
        </w:tc>
        <w:tc>
          <w:tcPr>
            <w:tcW w:w="1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firstLine="0" w:firstLineChars="0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不同仪式的要求和礼仪注意事项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12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第十二章 宴请礼仪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通过本章学习，使学生正确区分不同类型的宴请，正确说出宴请的座次，说出不同形式宴请的要求和礼仪注意事项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11"/>
              </w:numPr>
              <w:tabs>
                <w:tab w:val="left" w:pos="220"/>
                <w:tab w:val="left" w:pos="780"/>
                <w:tab w:val="clear" w:pos="312"/>
              </w:tabs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宴会</w:t>
            </w:r>
            <w:r>
              <w:rPr>
                <w:rFonts w:hint="eastAsia"/>
                <w:color w:val="000000"/>
                <w:kern w:val="0"/>
              </w:rPr>
              <w:t>座次</w:t>
            </w:r>
          </w:p>
          <w:p>
            <w:pPr>
              <w:numPr>
                <w:ilvl w:val="0"/>
                <w:numId w:val="11"/>
              </w:numPr>
              <w:tabs>
                <w:tab w:val="left" w:pos="220"/>
                <w:tab w:val="left" w:pos="780"/>
                <w:tab w:val="clear" w:pos="312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中西餐宴请礼仪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0"/>
                <w:tab w:val="left" w:pos="780"/>
              </w:tabs>
              <w:ind w:left="0" w:leftChars="0" w:firstLine="0"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lang w:val="en-US" w:eastAsia="zh-CN"/>
              </w:rPr>
              <w:t>宴会</w:t>
            </w:r>
            <w:r>
              <w:rPr>
                <w:rFonts w:hint="eastAsia"/>
                <w:color w:val="000000"/>
                <w:kern w:val="0"/>
              </w:rPr>
              <w:t>座次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13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</w:rPr>
              <w:t>第十三章 办公礼仪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通过本章学习，使学生明确办公场所个人职业形象的重要性，说出职场工作的规范要求，讨论并明确如何与上下级和同事之间相处的礼仪。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12"/>
              </w:numPr>
              <w:tabs>
                <w:tab w:val="left" w:pos="220"/>
                <w:tab w:val="left" w:pos="420"/>
                <w:tab w:val="clear" w:pos="312"/>
              </w:tabs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职场</w:t>
            </w:r>
            <w:r>
              <w:rPr>
                <w:rFonts w:hint="eastAsia"/>
                <w:szCs w:val="21"/>
              </w:rPr>
              <w:t>沟通</w:t>
            </w:r>
            <w:r>
              <w:rPr>
                <w:rFonts w:hint="eastAsia"/>
                <w:color w:val="000000"/>
                <w:kern w:val="0"/>
              </w:rPr>
              <w:t>礼仪</w:t>
            </w:r>
          </w:p>
          <w:p>
            <w:pPr>
              <w:numPr>
                <w:ilvl w:val="0"/>
                <w:numId w:val="12"/>
              </w:numPr>
              <w:tabs>
                <w:tab w:val="left" w:pos="220"/>
                <w:tab w:val="left" w:pos="420"/>
                <w:tab w:val="clear" w:pos="312"/>
              </w:tabs>
              <w:rPr>
                <w:color w:val="000000"/>
                <w:kern w:val="0"/>
              </w:rPr>
            </w:pPr>
            <w:r>
              <w:rPr>
                <w:rFonts w:hint="eastAsia"/>
                <w:szCs w:val="21"/>
              </w:rPr>
              <w:t>上下级及同事间关系的处理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0"/>
                <w:tab w:val="left" w:pos="420"/>
              </w:tabs>
              <w:rPr>
                <w:color w:val="000000"/>
                <w:kern w:val="0"/>
              </w:rPr>
            </w:pPr>
            <w:r>
              <w:rPr>
                <w:rFonts w:hint="eastAsia"/>
                <w:szCs w:val="21"/>
              </w:rPr>
              <w:t>上下级及同事间关系的处理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210" w:leftChars="0" w:hanging="210" w:hangingChars="10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14</w:t>
            </w:r>
          </w:p>
        </w:tc>
        <w:tc>
          <w:tcPr>
            <w:tcW w:w="18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第十</w:t>
            </w:r>
            <w:r>
              <w:rPr>
                <w:rFonts w:hint="eastAsia"/>
                <w:color w:val="000000"/>
                <w:kern w:val="0"/>
                <w:lang w:eastAsia="zh-CN"/>
              </w:rPr>
              <w:t>四</w:t>
            </w:r>
            <w:r>
              <w:rPr>
                <w:rFonts w:hint="eastAsia"/>
                <w:color w:val="000000"/>
                <w:kern w:val="0"/>
              </w:rPr>
              <w:t>章 涉外礼仪</w:t>
            </w:r>
          </w:p>
        </w:tc>
        <w:tc>
          <w:tcPr>
            <w:tcW w:w="2742" w:type="dxa"/>
            <w:vAlign w:val="center"/>
          </w:tcPr>
          <w:p>
            <w:pPr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通过本章学习，使学生正确演示礼宾活动礼仪规范，区分不同国家的商务礼仪习俗。</w:t>
            </w:r>
          </w:p>
        </w:tc>
        <w:tc>
          <w:tcPr>
            <w:tcW w:w="2838" w:type="dxa"/>
            <w:vAlign w:val="center"/>
          </w:tcPr>
          <w:p>
            <w:pPr>
              <w:numPr>
                <w:ilvl w:val="0"/>
                <w:numId w:val="13"/>
              </w:numPr>
              <w:tabs>
                <w:tab w:val="left" w:pos="220"/>
                <w:tab w:val="left" w:pos="780"/>
                <w:tab w:val="clear" w:pos="312"/>
              </w:tabs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礼宾活动礼仪规范</w:t>
            </w:r>
          </w:p>
          <w:p>
            <w:pPr>
              <w:numPr>
                <w:ilvl w:val="0"/>
                <w:numId w:val="13"/>
              </w:numPr>
              <w:tabs>
                <w:tab w:val="left" w:pos="220"/>
                <w:tab w:val="left" w:pos="780"/>
                <w:tab w:val="clear" w:pos="312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不同国家的</w:t>
            </w:r>
            <w:r>
              <w:rPr>
                <w:rFonts w:hint="eastAsia"/>
                <w:color w:val="000000"/>
                <w:kern w:val="0"/>
              </w:rPr>
              <w:t>商务</w:t>
            </w:r>
            <w:r>
              <w:rPr>
                <w:rFonts w:hint="eastAsia"/>
                <w:szCs w:val="21"/>
              </w:rPr>
              <w:t>礼仪习俗</w:t>
            </w:r>
          </w:p>
        </w:tc>
        <w:tc>
          <w:tcPr>
            <w:tcW w:w="1975" w:type="dxa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220"/>
                <w:tab w:val="left" w:pos="780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不同国家的</w:t>
            </w:r>
            <w:r>
              <w:rPr>
                <w:rFonts w:hint="eastAsia"/>
                <w:color w:val="000000"/>
                <w:kern w:val="0"/>
              </w:rPr>
              <w:t>商务</w:t>
            </w:r>
            <w:r>
              <w:rPr>
                <w:rFonts w:hint="eastAsia"/>
                <w:szCs w:val="21"/>
              </w:rPr>
              <w:t>礼仪习俗</w:t>
            </w:r>
          </w:p>
        </w:tc>
      </w:tr>
      <w:bookmarkEnd w:id="5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第一章  商务礼仪概述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4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礼仪的起源与发展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4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商务礼仪的内涵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4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商务礼仪的基本理念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4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提高商务礼仪修养的方法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第二章 仪表礼仪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5"/>
              </w:numPr>
              <w:ind w:firstLineChars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</w:rPr>
              <w:t>构成个人形象的要素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5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个人形象设计要素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5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仪容仪表礼仪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第三章 服饰礼仪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6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服饰的一般理论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6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男士职场着装礼仪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6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女士职场着装礼仪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both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第四章 仪态礼仪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站姿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坐姿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行姿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蹲姿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7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手势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第五章 见面礼仪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见面礼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介绍礼仪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握手礼仪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名片礼仪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8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引领礼仪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第六章 言谈礼仪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9"/>
              </w:numPr>
              <w:ind w:firstLineChars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color w:val="000000"/>
                <w:kern w:val="0"/>
              </w:rPr>
              <w:t>言谈礼仪规范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19"/>
              </w:numPr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职场言谈技巧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课堂演示、课堂实训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第七章 电话礼仪</w:t>
            </w:r>
          </w:p>
        </w:tc>
        <w:tc>
          <w:tcPr>
            <w:tcW w:w="4111" w:type="dxa"/>
            <w:vAlign w:val="center"/>
          </w:tcPr>
          <w:p>
            <w:pPr>
              <w:numPr>
                <w:ilvl w:val="1"/>
                <w:numId w:val="1"/>
              </w:numPr>
              <w:tabs>
                <w:tab w:val="left" w:pos="780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接</w:t>
            </w:r>
            <w:r>
              <w:rPr>
                <w:rFonts w:hint="eastAsia" w:ascii="宋体" w:hAnsi="宋体"/>
                <w:lang w:eastAsia="zh-CN"/>
              </w:rPr>
              <w:t>打</w:t>
            </w:r>
            <w:r>
              <w:rPr>
                <w:rFonts w:hint="eastAsia" w:ascii="宋体" w:hAnsi="宋体"/>
              </w:rPr>
              <w:t>电话礼仪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numPr>
                <w:ilvl w:val="1"/>
                <w:numId w:val="1"/>
              </w:numPr>
              <w:tabs>
                <w:tab w:val="left" w:pos="780"/>
              </w:tabs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手机使用礼仪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第八章 接待礼仪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0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</w:rPr>
              <w:t>接待客人的座次礼仪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0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引见礼仪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0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拜访礼仪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0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馈赠礼仪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第九章 会议礼仪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1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商务会议筹备要求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1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商务会议服务礼仪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1"/>
              </w:numPr>
              <w:tabs>
                <w:tab w:val="left" w:pos="420"/>
                <w:tab w:val="left" w:pos="780"/>
              </w:tabs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</w:rPr>
              <w:t>商务会议主持、发言和参会礼仪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第十章 谈判礼仪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2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商务谈判的态度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2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商务谈判的形象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2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商务谈判的语言要求、语言技巧与语言禁忌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2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商务谈判中的礼仪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讲授、课堂演示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第十一章 仪式礼仪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3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开业仪式礼仪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3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签字仪式礼仪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3"/>
              </w:numPr>
              <w:snapToGrid w:val="0"/>
              <w:spacing w:before="50" w:after="50" w:line="360" w:lineRule="exact"/>
              <w:ind w:firstLineChars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剪彩仪式礼仪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3"/>
              </w:numPr>
              <w:snapToGrid w:val="0"/>
              <w:spacing w:before="50" w:after="50" w:line="360" w:lineRule="exact"/>
              <w:ind w:firstLineChars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庆典仪式礼仪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3"/>
              </w:numPr>
              <w:snapToGrid w:val="0"/>
              <w:spacing w:before="50" w:after="50" w:line="360" w:lineRule="exact"/>
              <w:ind w:firstLineChars="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交接仪式礼仪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/>
                <w:kern w:val="0"/>
              </w:rPr>
              <w:t>第十二章 宴请礼仪</w:t>
            </w: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4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中餐宴请礼仪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4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西餐宴请礼仪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第十三章 办公礼仪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5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职业工作规范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5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办公室沟通礼仪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5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上下级及同事间关系的处理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第十</w:t>
            </w:r>
            <w:r>
              <w:rPr>
                <w:rFonts w:hint="eastAsia"/>
                <w:color w:val="000000"/>
                <w:kern w:val="0"/>
                <w:lang w:eastAsia="zh-CN"/>
              </w:rPr>
              <w:t>四</w:t>
            </w:r>
            <w:r>
              <w:rPr>
                <w:rFonts w:hint="eastAsia"/>
                <w:color w:val="000000"/>
                <w:kern w:val="0"/>
              </w:rPr>
              <w:t>章 涉外礼仪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6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涉外礼仪的基本礼仪规范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6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礼宾活动礼仪规范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0.5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pStyle w:val="19"/>
              <w:numPr>
                <w:ilvl w:val="0"/>
                <w:numId w:val="26"/>
              </w:numPr>
              <w:snapToGrid w:val="0"/>
              <w:spacing w:before="50" w:after="50" w:line="360" w:lineRule="exact"/>
              <w:ind w:firstLineChars="0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不同国家的商务礼仪习俗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hint="eastAsia" w:ascii="宋体"/>
                <w:szCs w:val="21"/>
                <w:lang w:val="en-US" w:eastAsia="zh-CN"/>
              </w:rPr>
              <w:t>1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21" w:leftChars="10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有关商务礼仪理论知识和方法的理解和掌握情况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-1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4" w:leftChars="-50" w:hanging="1"/>
              <w:jc w:val="left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运用所学礼仪知识和技能，改善和提高人际管理能力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3</w:t>
            </w:r>
          </w:p>
        </w:tc>
        <w:tc>
          <w:tcPr>
            <w:tcW w:w="75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ind w:left="-106"/>
              <w:jc w:val="left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养成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积极、</w:t>
            </w:r>
            <w:r>
              <w:rPr>
                <w:rFonts w:hint="eastAsia" w:ascii="宋体" w:hAnsi="宋体" w:eastAsia="宋体"/>
                <w:szCs w:val="21"/>
              </w:rPr>
              <w:t>健康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、阳光</w:t>
            </w:r>
            <w:r>
              <w:rPr>
                <w:rFonts w:hint="eastAsia" w:ascii="宋体" w:hAnsi="宋体" w:eastAsia="宋体"/>
                <w:szCs w:val="21"/>
              </w:rPr>
              <w:t>的心理，树立正确的人生观和价值观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360" w:lineRule="auto"/>
        <w:jc w:val="left"/>
        <w:textAlignment w:val="auto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教师批改的</w:t>
            </w:r>
            <w:r>
              <w:rPr>
                <w:rFonts w:hint="default" w:ascii="Times New Roman" w:hAnsi="Times New Roman" w:cs="Times New Roman"/>
                <w:color w:val="000000"/>
                <w:szCs w:val="21"/>
                <w:lang w:eastAsia="zh-CN"/>
              </w:rPr>
              <w:t>课程</w:t>
            </w:r>
            <w:r>
              <w:rPr>
                <w:rFonts w:hint="default" w:ascii="Times New Roman" w:hAnsi="Times New Roman" w:cs="Times New Roman"/>
                <w:color w:val="000000"/>
                <w:szCs w:val="21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  <w:t>期末</w:t>
            </w: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作业</w:t>
            </w:r>
          </w:p>
        </w:tc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60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%</w:t>
            </w:r>
          </w:p>
        </w:tc>
        <w:tc>
          <w:tcPr>
            <w:tcW w:w="74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期末小论文，内容覆盖全面、行动方案合理可行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04F6DA"/>
    <w:multiLevelType w:val="singleLevel"/>
    <w:tmpl w:val="8C04F6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CCDEF34"/>
    <w:multiLevelType w:val="singleLevel"/>
    <w:tmpl w:val="8CCDEF3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262C62B"/>
    <w:multiLevelType w:val="singleLevel"/>
    <w:tmpl w:val="A262C6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BD7AEE20"/>
    <w:multiLevelType w:val="singleLevel"/>
    <w:tmpl w:val="BD7AEE2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DF8F43C"/>
    <w:multiLevelType w:val="singleLevel"/>
    <w:tmpl w:val="BDF8F4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2EE9884"/>
    <w:multiLevelType w:val="singleLevel"/>
    <w:tmpl w:val="E2EE98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EAF7D77E"/>
    <w:multiLevelType w:val="singleLevel"/>
    <w:tmpl w:val="EAF7D7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F8A440D7"/>
    <w:multiLevelType w:val="singleLevel"/>
    <w:tmpl w:val="F8A440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0000000B"/>
    <w:multiLevelType w:val="multilevel"/>
    <w:tmpl w:val="0000000B"/>
    <w:lvl w:ilvl="0" w:tentative="0">
      <w:start w:val="1"/>
      <w:numFmt w:val="decimal"/>
      <w:pStyle w:val="22"/>
      <w:lvlText w:val="第%1章"/>
      <w:lvlJc w:val="left"/>
      <w:pPr>
        <w:tabs>
          <w:tab w:val="left" w:pos="744"/>
        </w:tabs>
        <w:ind w:left="744" w:hanging="744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420"/>
        </w:tabs>
        <w:ind w:left="420" w:firstLine="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>
    <w:nsid w:val="07D34859"/>
    <w:multiLevelType w:val="multilevel"/>
    <w:tmpl w:val="07D34859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0FF5D5EB"/>
    <w:multiLevelType w:val="singleLevel"/>
    <w:tmpl w:val="0FF5D5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20AC4190"/>
    <w:multiLevelType w:val="singleLevel"/>
    <w:tmpl w:val="20AC41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2A66528E"/>
    <w:multiLevelType w:val="multilevel"/>
    <w:tmpl w:val="2A66528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2EF772DE"/>
    <w:multiLevelType w:val="multilevel"/>
    <w:tmpl w:val="2EF772DE"/>
    <w:lvl w:ilvl="0" w:tentative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abstractNum w:abstractNumId="14">
    <w:nsid w:val="395E78B2"/>
    <w:multiLevelType w:val="multilevel"/>
    <w:tmpl w:val="395E78B2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454D588C"/>
    <w:multiLevelType w:val="multilevel"/>
    <w:tmpl w:val="454D588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918610E"/>
    <w:multiLevelType w:val="multilevel"/>
    <w:tmpl w:val="4918610E"/>
    <w:lvl w:ilvl="0" w:tentative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45" w:hanging="420"/>
      </w:pPr>
    </w:lvl>
    <w:lvl w:ilvl="2" w:tentative="0">
      <w:start w:val="1"/>
      <w:numFmt w:val="lowerRoman"/>
      <w:lvlText w:val="%3."/>
      <w:lvlJc w:val="right"/>
      <w:pPr>
        <w:ind w:left="1665" w:hanging="420"/>
      </w:pPr>
    </w:lvl>
    <w:lvl w:ilvl="3" w:tentative="0">
      <w:start w:val="1"/>
      <w:numFmt w:val="decimal"/>
      <w:lvlText w:val="%4."/>
      <w:lvlJc w:val="left"/>
      <w:pPr>
        <w:ind w:left="2085" w:hanging="420"/>
      </w:pPr>
    </w:lvl>
    <w:lvl w:ilvl="4" w:tentative="0">
      <w:start w:val="1"/>
      <w:numFmt w:val="lowerLetter"/>
      <w:lvlText w:val="%5)"/>
      <w:lvlJc w:val="left"/>
      <w:pPr>
        <w:ind w:left="2505" w:hanging="420"/>
      </w:pPr>
    </w:lvl>
    <w:lvl w:ilvl="5" w:tentative="0">
      <w:start w:val="1"/>
      <w:numFmt w:val="lowerRoman"/>
      <w:lvlText w:val="%6."/>
      <w:lvlJc w:val="right"/>
      <w:pPr>
        <w:ind w:left="2925" w:hanging="420"/>
      </w:pPr>
    </w:lvl>
    <w:lvl w:ilvl="6" w:tentative="0">
      <w:start w:val="1"/>
      <w:numFmt w:val="decimal"/>
      <w:lvlText w:val="%7."/>
      <w:lvlJc w:val="left"/>
      <w:pPr>
        <w:ind w:left="3345" w:hanging="420"/>
      </w:pPr>
    </w:lvl>
    <w:lvl w:ilvl="7" w:tentative="0">
      <w:start w:val="1"/>
      <w:numFmt w:val="lowerLetter"/>
      <w:lvlText w:val="%8)"/>
      <w:lvlJc w:val="left"/>
      <w:pPr>
        <w:ind w:left="3765" w:hanging="420"/>
      </w:pPr>
    </w:lvl>
    <w:lvl w:ilvl="8" w:tentative="0">
      <w:start w:val="1"/>
      <w:numFmt w:val="lowerRoman"/>
      <w:lvlText w:val="%9."/>
      <w:lvlJc w:val="right"/>
      <w:pPr>
        <w:ind w:left="4185" w:hanging="420"/>
      </w:pPr>
    </w:lvl>
  </w:abstractNum>
  <w:abstractNum w:abstractNumId="17">
    <w:nsid w:val="4B005D31"/>
    <w:multiLevelType w:val="singleLevel"/>
    <w:tmpl w:val="4B005D3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528E612C"/>
    <w:multiLevelType w:val="multilevel"/>
    <w:tmpl w:val="528E612C"/>
    <w:lvl w:ilvl="0" w:tentative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abstractNum w:abstractNumId="19">
    <w:nsid w:val="560A0BA3"/>
    <w:multiLevelType w:val="multilevel"/>
    <w:tmpl w:val="560A0BA3"/>
    <w:lvl w:ilvl="0" w:tentative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abstractNum w:abstractNumId="20">
    <w:nsid w:val="58B433B5"/>
    <w:multiLevelType w:val="multilevel"/>
    <w:tmpl w:val="58B433B5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63AF569D"/>
    <w:multiLevelType w:val="singleLevel"/>
    <w:tmpl w:val="63AF56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6A9C285C"/>
    <w:multiLevelType w:val="multilevel"/>
    <w:tmpl w:val="6A9C285C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6FCC3636"/>
    <w:multiLevelType w:val="multilevel"/>
    <w:tmpl w:val="6FCC3636"/>
    <w:lvl w:ilvl="0" w:tentative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abstractNum w:abstractNumId="24">
    <w:nsid w:val="7B233892"/>
    <w:multiLevelType w:val="multilevel"/>
    <w:tmpl w:val="7B233892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7B997F2D"/>
    <w:multiLevelType w:val="multilevel"/>
    <w:tmpl w:val="7B997F2D"/>
    <w:lvl w:ilvl="0" w:tentative="0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10" w:hanging="420"/>
      </w:pPr>
    </w:lvl>
    <w:lvl w:ilvl="2" w:tentative="0">
      <w:start w:val="1"/>
      <w:numFmt w:val="lowerRoman"/>
      <w:lvlText w:val="%3."/>
      <w:lvlJc w:val="right"/>
      <w:pPr>
        <w:ind w:left="1730" w:hanging="420"/>
      </w:pPr>
    </w:lvl>
    <w:lvl w:ilvl="3" w:tentative="0">
      <w:start w:val="1"/>
      <w:numFmt w:val="decimal"/>
      <w:lvlText w:val="%4."/>
      <w:lvlJc w:val="left"/>
      <w:pPr>
        <w:ind w:left="2150" w:hanging="420"/>
      </w:pPr>
    </w:lvl>
    <w:lvl w:ilvl="4" w:tentative="0">
      <w:start w:val="1"/>
      <w:numFmt w:val="lowerLetter"/>
      <w:lvlText w:val="%5)"/>
      <w:lvlJc w:val="left"/>
      <w:pPr>
        <w:ind w:left="2570" w:hanging="420"/>
      </w:pPr>
    </w:lvl>
    <w:lvl w:ilvl="5" w:tentative="0">
      <w:start w:val="1"/>
      <w:numFmt w:val="lowerRoman"/>
      <w:lvlText w:val="%6."/>
      <w:lvlJc w:val="right"/>
      <w:pPr>
        <w:ind w:left="2990" w:hanging="420"/>
      </w:pPr>
    </w:lvl>
    <w:lvl w:ilvl="6" w:tentative="0">
      <w:start w:val="1"/>
      <w:numFmt w:val="decimal"/>
      <w:lvlText w:val="%7."/>
      <w:lvlJc w:val="left"/>
      <w:pPr>
        <w:ind w:left="3410" w:hanging="420"/>
      </w:pPr>
    </w:lvl>
    <w:lvl w:ilvl="7" w:tentative="0">
      <w:start w:val="1"/>
      <w:numFmt w:val="lowerLetter"/>
      <w:lvlText w:val="%8)"/>
      <w:lvlJc w:val="left"/>
      <w:pPr>
        <w:ind w:left="3830" w:hanging="420"/>
      </w:pPr>
    </w:lvl>
    <w:lvl w:ilvl="8" w:tentative="0">
      <w:start w:val="1"/>
      <w:numFmt w:val="lowerRoman"/>
      <w:lvlText w:val="%9."/>
      <w:lvlJc w:val="right"/>
      <w:pPr>
        <w:ind w:left="425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17"/>
  </w:num>
  <w:num w:numId="8">
    <w:abstractNumId w:val="21"/>
  </w:num>
  <w:num w:numId="9">
    <w:abstractNumId w:val="7"/>
  </w:num>
  <w:num w:numId="10">
    <w:abstractNumId w:val="10"/>
  </w:num>
  <w:num w:numId="11">
    <w:abstractNumId w:val="11"/>
  </w:num>
  <w:num w:numId="12">
    <w:abstractNumId w:val="6"/>
  </w:num>
  <w:num w:numId="13">
    <w:abstractNumId w:val="4"/>
  </w:num>
  <w:num w:numId="14">
    <w:abstractNumId w:val="14"/>
  </w:num>
  <w:num w:numId="15">
    <w:abstractNumId w:val="12"/>
  </w:num>
  <w:num w:numId="16">
    <w:abstractNumId w:val="9"/>
  </w:num>
  <w:num w:numId="17">
    <w:abstractNumId w:val="22"/>
  </w:num>
  <w:num w:numId="18">
    <w:abstractNumId w:val="15"/>
  </w:num>
  <w:num w:numId="19">
    <w:abstractNumId w:val="24"/>
  </w:num>
  <w:num w:numId="20">
    <w:abstractNumId w:val="20"/>
  </w:num>
  <w:num w:numId="21">
    <w:abstractNumId w:val="16"/>
  </w:num>
  <w:num w:numId="22">
    <w:abstractNumId w:val="23"/>
  </w:num>
  <w:num w:numId="23">
    <w:abstractNumId w:val="13"/>
  </w:num>
  <w:num w:numId="24">
    <w:abstractNumId w:val="25"/>
  </w:num>
  <w:num w:numId="25">
    <w:abstractNumId w:val="1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40F3F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2B36775"/>
    <w:rsid w:val="13637C7A"/>
    <w:rsid w:val="136D4667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5B9687D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3FA605A6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236407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8A3114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541193"/>
    <w:rsid w:val="72921C93"/>
    <w:rsid w:val="732A502D"/>
    <w:rsid w:val="73B14045"/>
    <w:rsid w:val="746A7AB4"/>
    <w:rsid w:val="751303C2"/>
    <w:rsid w:val="75501D93"/>
    <w:rsid w:val="758019F7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D4E0C69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  <w:style w:type="paragraph" w:customStyle="1" w:styleId="22">
    <w:name w:val="章样式"/>
    <w:basedOn w:val="1"/>
    <w:qFormat/>
    <w:uiPriority w:val="0"/>
    <w:pPr>
      <w:numPr>
        <w:ilvl w:val="0"/>
        <w:numId w:val="1"/>
      </w:numPr>
      <w:spacing w:beforeLines="50" w:afterLines="50"/>
      <w:jc w:val="center"/>
    </w:pPr>
    <w:rPr>
      <w:rFonts w:ascii="宋体" w:hAnsi="宋体"/>
      <w:b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295</Words>
  <Characters>1684</Characters>
  <Lines>14</Lines>
  <Paragraphs>3</Paragraphs>
  <TotalTime>0</TotalTime>
  <ScaleCrop>false</ScaleCrop>
  <LinksUpToDate>false</LinksUpToDate>
  <CharactersWithSpaces>1976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2019-11-01T01:31:32Z</dcterms:modified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