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商务谈判本科课程教学大纲</w:t>
                  </w:r>
                </w:p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 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编制时间： 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6月15日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商务</w:t>
            </w:r>
            <w:r>
              <w:rPr>
                <w:rFonts w:ascii="宋体" w:hAnsi="宋体" w:eastAsia="宋体"/>
                <w:sz w:val="24"/>
                <w:szCs w:val="24"/>
              </w:rPr>
              <w:t>谈判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Business Negotiation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sz w:val="24"/>
                <w:szCs w:val="24"/>
              </w:rPr>
              <w:t>212050200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</w:t>
            </w:r>
            <w:r>
              <w:rPr>
                <w:rFonts w:ascii="宋体" w:hAnsi="宋体" w:eastAsia="宋体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管理学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Cs w:val="21"/>
              </w:rPr>
              <w:t>市场</w:t>
            </w:r>
            <w:r>
              <w:rPr>
                <w:rFonts w:ascii="宋体" w:hAnsi="宋体" w:eastAsia="宋体"/>
                <w:sz w:val="24"/>
                <w:szCs w:val="24"/>
              </w:rPr>
              <w:t>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王军旗.商务谈判——理论、技巧与案例（第五版）.北京：中国人民大学出版社，2018.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1.徐斌、王军旗.商务谈判实务.北京：中国人民大学出版社，2016.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2.[美]利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.汤普森.国际商务谈判（第6版）.赵欣译.北京：中国人民大学出版社，2019.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3.张强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.商务谈判学（第3版）.北京：中国人民大学出版社，2017.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4.罗杰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.道森.优势谈判.刘祥亚译.重庆：重庆出版社，2015.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王军旗.商务谈判——理论、技巧与案例（第五版）.北京：中国人民大学出版社，2018.</w:t>
            </w: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商务谈判的概念、商务谈判的基本要素、商务谈判的原则、商务谈判的评价标准、商务谈判的类型、商务谈判的理论、商务谈判准备、商务谈判人员、商务谈判过程的策略、商务谈判法律与协议履行、涉外商务谈判、商务谈判的礼仪等商务谈判的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能</w:t>
            </w:r>
            <w:r>
              <w:rPr>
                <w:rFonts w:hint="eastAsia" w:ascii="宋体" w:hAnsi="宋体" w:eastAsia="宋体"/>
                <w:szCs w:val="21"/>
              </w:rPr>
              <w:t>结合</w:t>
            </w:r>
            <w:r>
              <w:rPr>
                <w:rFonts w:ascii="宋体" w:hAnsi="宋体" w:eastAsia="宋体"/>
                <w:szCs w:val="21"/>
              </w:rPr>
              <w:t>实际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灵活运用各种谈判</w:t>
            </w:r>
            <w:r>
              <w:rPr>
                <w:rFonts w:hint="eastAsia" w:ascii="宋体" w:hAnsi="宋体" w:eastAsia="宋体"/>
                <w:szCs w:val="21"/>
              </w:rPr>
              <w:t>策略</w:t>
            </w:r>
            <w:r>
              <w:rPr>
                <w:rFonts w:ascii="宋体" w:hAnsi="宋体" w:eastAsia="宋体"/>
                <w:szCs w:val="21"/>
              </w:rPr>
              <w:t>和技巧应对商务谈判的实际问题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在各种谈判中具有</w:t>
            </w:r>
            <w:r>
              <w:rPr>
                <w:rFonts w:hint="eastAsia" w:ascii="宋体" w:hAnsi="宋体" w:eastAsia="宋体"/>
                <w:szCs w:val="21"/>
              </w:rPr>
              <w:t>创新</w:t>
            </w:r>
            <w:r>
              <w:rPr>
                <w:rFonts w:ascii="宋体" w:hAnsi="宋体" w:eastAsia="宋体"/>
                <w:szCs w:val="21"/>
              </w:rPr>
              <w:t>意识和道德准则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践行社会主义核心价值观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4" w:name="_Toc4406547"/>
            <w:bookmarkStart w:id="5" w:name="_Toc2371665"/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2：知识应用能力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jc w:val="left"/>
            </w:pPr>
            <w:r>
              <w:rPr>
                <w:rFonts w:hint="eastAsia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</w:t>
            </w:r>
          </w:p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 拥护党的领导和社会主义制度，具有较强的形势分析和判断能力。</w:t>
            </w:r>
          </w:p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3.3 具有良好的道德修养，</w:t>
            </w:r>
            <w:r>
              <w:rPr>
                <w:rFonts w:hint="eastAsia"/>
                <w:color w:val="000000"/>
                <w:sz w:val="21"/>
                <w:szCs w:val="21"/>
              </w:rPr>
              <w:t>正确的人生观、价值观和社会责任感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4：创新创业能力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hint="eastAsia" w:ascii="宋体" w:hAnsi="宋体" w:eastAsia="宋体"/>
          <w:color w:val="FF0000"/>
          <w:szCs w:val="21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2617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商务谈判概述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掌握谈判的概念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商务谈判的基本要素组成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商务谈判的基本原则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商务谈判的评价标准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了解商务谈判的的特点和作用。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商务谈判的概念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.商务他弄的基本要素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3.商务谈判的原则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4.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评价标准。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1.商务谈判的基本要素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商务谈判的类型与内容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1.掌握商务谈判的类型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商务谈判的形式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了解商务谈判的内容。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商务谈判的类型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2.商务谈判的形式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商务谈判的形式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第3章 商务谈判理论</w:t>
            </w:r>
          </w:p>
        </w:tc>
        <w:tc>
          <w:tcPr>
            <w:tcW w:w="2617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理解并掌握商务谈判的理论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2.掌握各理论在商务谈判中的应用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1.需求层次论在谈判中的应用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2.博弈论在商务谈判中的应用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</w:t>
            </w:r>
            <w:r>
              <w:rPr>
                <w:rFonts w:cs="宋体" w:asciiTheme="minorEastAsia" w:hAnsiTheme="minorEastAsia"/>
                <w:szCs w:val="21"/>
              </w:rPr>
              <w:t>公平理论在商务谈判中的应用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4.谈判实力理论在商务谈判中的应用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1.商务谈判的谈判实力理论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第4章 商务谈判准备</w:t>
            </w:r>
          </w:p>
        </w:tc>
        <w:tc>
          <w:tcPr>
            <w:tcW w:w="2617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1.掌握商务谈判的目标层次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掌握谈判情报的收集和筛选</w:t>
            </w:r>
          </w:p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了解谈判物质准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掌握商务谈判计划书的制定和谈判方式的选择</w:t>
            </w:r>
          </w:p>
          <w:p>
            <w:pPr>
              <w:spacing w:line="320" w:lineRule="exact"/>
              <w:ind w:left="210" w:hanging="210" w:hangingChars="10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5.掌握模拟谈判方法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.商务谈判的目标</w:t>
            </w:r>
          </w:p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商务信息的收集和筛选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商务谈判计划书的制定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1.商务谈判的目标2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模拟谈判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章 商务谈判人员及其心理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掌握商务谈判人员的素</w:t>
            </w:r>
          </w:p>
          <w:p>
            <w:pPr>
              <w:pStyle w:val="22"/>
              <w:spacing w:line="320" w:lineRule="exact"/>
              <w:ind w:left="210" w:leftChars="10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质和思维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掌握谈判人员的组成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理解商务心理的</w:t>
            </w:r>
          </w:p>
          <w:p>
            <w:pPr>
              <w:pStyle w:val="22"/>
              <w:spacing w:line="320" w:lineRule="exact"/>
              <w:ind w:left="210" w:leftChars="10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禁忌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商务谈判人员的准备（组成和应具备的素质）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商务谈判的谈判思维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章 商务谈判的过程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1.掌握商务谈判的过程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2.掌握谈判过程的策略和技巧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商务谈判开局阶段的策略和技巧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.商务谈判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磋商阶段的策略和技巧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终局的谈判策略和技巧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商务谈判磋商阶段的谈判策略和技巧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第7章 商务谈判法律与协议的履行</w:t>
            </w:r>
          </w:p>
        </w:tc>
        <w:tc>
          <w:tcPr>
            <w:tcW w:w="2617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1.掌握国内和国际商务谈判的法律规定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理解合同文本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掌握商务谈判合同的履行。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商务谈判的法律规定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商务谈判合同履行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商务谈判合同的履行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章 涉外商务谈判技巧</w:t>
            </w:r>
          </w:p>
        </w:tc>
        <w:tc>
          <w:tcPr>
            <w:tcW w:w="2617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1.掌握涉外商务谈判的概念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掌握涉外商务谈判的技巧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理解文化差异对谈判的影响。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涉外商务谈判的概念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涉外商务谈判的技巧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涉外商务谈判的技巧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章 商务谈判的礼仪与禁忌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1.掌握谈判公开交往的礼</w:t>
            </w:r>
          </w:p>
          <w:p>
            <w:pPr>
              <w:pStyle w:val="22"/>
              <w:spacing w:line="320" w:lineRule="exact"/>
              <w:ind w:left="210" w:leftChars="10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仪和禁忌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掌握私下和馈赠礼品的礼仪和禁忌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理解不同地域的习俗与禁忌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公开交往的礼仪和禁忌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1.私下和馈赠礼品的礼仪和禁忌</w:t>
            </w:r>
          </w:p>
          <w:p>
            <w:pPr>
              <w:pStyle w:val="22"/>
              <w:spacing w:line="320" w:lineRule="exact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商务谈判概述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第一节  谈判与商务谈判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第二节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商务谈判的特点和作用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第三节  商务谈判的基本原则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第四节  商务谈判的评价标准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、案例</w:t>
            </w:r>
            <w:r>
              <w:rPr>
                <w:rFonts w:asciiTheme="minorEastAsia" w:hAnsiTheme="minorEastAsia"/>
                <w:szCs w:val="21"/>
              </w:rPr>
              <w:t>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商务谈判的类型与内容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第一节  </w:t>
            </w:r>
            <w:r>
              <w:rPr>
                <w:rFonts w:cs="Times New Roman" w:asciiTheme="minorEastAsia" w:hAnsiTheme="minorEastAsia"/>
                <w:szCs w:val="21"/>
              </w:rPr>
              <w:t>商务谈判的类型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课程目标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第二节  商务谈判的形式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第三节  商务谈判的内容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第3章 商务谈判理论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第一节  需求层次理论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第二节  博弈理 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第三节  公平理论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第四节  谈判实力理论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第五节  其他谈判理论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第4章 商务谈判准备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第一节  商务谈判目标的确定  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软件实训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第二节 谈判情报的收集和筛选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软件实训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第三节  制定谈判计划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第四节  谈判物质条件的准备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第五节  谈判方式的选择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第六节  模拟谈判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章 商务谈判人员及其心理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第一节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谈判人员准备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第二节  谈判人员的谈判思维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软件实训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第三节  商务谈判中的心理挫折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第四节  成功谈判者应具备的心理素质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第五节  商务谈判心理的禁忌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章 商务谈判的过程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第一节  商务谈判策略概述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第二节  商务谈判</w:t>
            </w:r>
            <w:r>
              <w:rPr>
                <w:rFonts w:cs="Times New Roman" w:asciiTheme="minorEastAsia" w:hAnsiTheme="minorEastAsia"/>
                <w:szCs w:val="21"/>
              </w:rPr>
              <w:t>开局谈判策略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、软件</w:t>
            </w:r>
            <w:r>
              <w:rPr>
                <w:rFonts w:asciiTheme="minorEastAsia" w:hAnsiTheme="minor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第三节  商务谈判</w:t>
            </w:r>
            <w:r>
              <w:rPr>
                <w:rFonts w:cs="Times New Roman" w:asciiTheme="minorEastAsia" w:hAnsiTheme="minorEastAsia"/>
                <w:szCs w:val="21"/>
              </w:rPr>
              <w:t>磋商阶段谈判策略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、软件</w:t>
            </w:r>
            <w:r>
              <w:rPr>
                <w:rFonts w:asciiTheme="minorEastAsia" w:hAnsiTheme="minor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第四节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商务谈判</w:t>
            </w:r>
            <w:r>
              <w:rPr>
                <w:rFonts w:cs="Times New Roman" w:asciiTheme="minorEastAsia" w:hAnsiTheme="minorEastAsia"/>
                <w:szCs w:val="21"/>
              </w:rPr>
              <w:t>终局谈判策略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、软件</w:t>
            </w:r>
            <w:r>
              <w:rPr>
                <w:rFonts w:asciiTheme="minorEastAsia" w:hAnsiTheme="minor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第7章 商务谈判法律与协议的履行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第一节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商务谈判的法律规定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软件实训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第二节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商务谈判协议的履行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章 涉外商务谈判技巧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第一节  涉外商务谈判的概念及特点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/>
                <w:szCs w:val="21"/>
              </w:rPr>
              <w:t>第二节  文化差异及影响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/>
                <w:szCs w:val="21"/>
              </w:rPr>
              <w:t>第三节   涉外商务谈判技巧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章 商务谈判的礼仪与禁忌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第一节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公开交往的礼仪与禁忌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lang w:val="en"/>
              </w:rPr>
            </w:pPr>
            <w:r>
              <w:rPr>
                <w:rFonts w:asciiTheme="minorEastAsia" w:hAnsiTheme="minorEastAsia"/>
                <w:szCs w:val="21"/>
                <w:lang w:val="en"/>
              </w:rPr>
              <w:t>讲授</w:t>
            </w:r>
            <w:r>
              <w:rPr>
                <w:rFonts w:hint="eastAsia" w:asciiTheme="minorEastAsia" w:hAnsiTheme="minorEastAsia"/>
                <w:szCs w:val="21"/>
                <w:lang w:val="en"/>
              </w:rPr>
              <w:t>、</w:t>
            </w:r>
            <w:r>
              <w:rPr>
                <w:rFonts w:asciiTheme="minorEastAsia" w:hAnsiTheme="minorEastAsia"/>
                <w:szCs w:val="21"/>
                <w:lang w:val="en"/>
              </w:rPr>
              <w:t>软件实训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第二节  私下交往的礼仪与禁忌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、软件</w:t>
            </w:r>
            <w:r>
              <w:rPr>
                <w:rFonts w:asciiTheme="minorEastAsia" w:hAnsiTheme="minor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第三节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馈赠礼品的礼仪与禁忌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第四节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不同地域的习俗与禁忌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、软件</w:t>
            </w:r>
            <w:r>
              <w:rPr>
                <w:rFonts w:asciiTheme="minorEastAsia" w:hAnsiTheme="minor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、3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有关</w:t>
            </w:r>
            <w:r>
              <w:rPr>
                <w:rFonts w:hint="eastAsia" w:ascii="宋体" w:hAnsi="宋体" w:eastAsia="宋体"/>
                <w:szCs w:val="21"/>
              </w:rPr>
              <w:t>商务</w:t>
            </w:r>
            <w:r>
              <w:rPr>
                <w:rFonts w:ascii="宋体" w:hAnsi="宋体" w:eastAsia="宋体"/>
                <w:szCs w:val="21"/>
              </w:rPr>
              <w:t>谈判理论知识和</w:t>
            </w:r>
            <w:r>
              <w:rPr>
                <w:rFonts w:hint="eastAsia" w:ascii="宋体" w:hAnsi="宋体" w:eastAsia="宋体"/>
                <w:szCs w:val="21"/>
              </w:rPr>
              <w:t>技巧</w:t>
            </w:r>
            <w:r>
              <w:rPr>
                <w:rFonts w:ascii="宋体" w:hAnsi="宋体" w:eastAsia="宋体"/>
                <w:szCs w:val="21"/>
              </w:rPr>
              <w:t>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应用</w:t>
            </w:r>
            <w:r>
              <w:rPr>
                <w:rFonts w:hint="eastAsia" w:ascii="宋体" w:hAnsi="宋体" w:eastAsia="宋体"/>
                <w:szCs w:val="21"/>
              </w:rPr>
              <w:t>商务</w:t>
            </w:r>
            <w:r>
              <w:rPr>
                <w:rFonts w:ascii="宋体" w:hAnsi="宋体" w:eastAsia="宋体"/>
                <w:szCs w:val="21"/>
              </w:rPr>
              <w:t>谈判理论知识和</w:t>
            </w:r>
            <w:r>
              <w:rPr>
                <w:rFonts w:hint="eastAsia" w:ascii="宋体" w:hAnsi="宋体" w:eastAsia="宋体"/>
                <w:szCs w:val="21"/>
              </w:rPr>
              <w:t>技巧</w:t>
            </w:r>
            <w:r>
              <w:rPr>
                <w:rFonts w:ascii="宋体" w:hAnsi="宋体" w:eastAsia="宋体"/>
                <w:szCs w:val="21"/>
              </w:rPr>
              <w:t>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商务</w:t>
            </w:r>
            <w:r>
              <w:rPr>
                <w:rFonts w:ascii="宋体" w:hAnsi="宋体" w:eastAsia="宋体" w:cs="宋体"/>
                <w:bCs/>
                <w:szCs w:val="21"/>
              </w:rPr>
              <w:t>谈判问题时要有创新性思维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bookmarkEnd w:id="5"/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、软件实训成绩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考查</w:t>
            </w:r>
            <w:r>
              <w:rPr>
                <w:rFonts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可</w:t>
            </w:r>
            <w:r>
              <w:rPr>
                <w:rFonts w:ascii="Times New Roman" w:hAnsi="Times New Roman" w:eastAsia="宋体" w:cs="Times New Roman"/>
                <w:szCs w:val="21"/>
              </w:rPr>
              <w:t>采用口试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课程论文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课程报告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模拟谈判等方式考核</w:t>
            </w:r>
          </w:p>
        </w:tc>
      </w:tr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9024A"/>
    <w:rsid w:val="000C1302"/>
    <w:rsid w:val="000D6848"/>
    <w:rsid w:val="000E2E2E"/>
    <w:rsid w:val="00112DC9"/>
    <w:rsid w:val="00113B48"/>
    <w:rsid w:val="00131316"/>
    <w:rsid w:val="00134FF7"/>
    <w:rsid w:val="001471B4"/>
    <w:rsid w:val="0015295D"/>
    <w:rsid w:val="00166174"/>
    <w:rsid w:val="00176D08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0192C"/>
    <w:rsid w:val="00216BF0"/>
    <w:rsid w:val="00220AED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D7EA0"/>
    <w:rsid w:val="003E0CAC"/>
    <w:rsid w:val="003E6EC8"/>
    <w:rsid w:val="003F67C5"/>
    <w:rsid w:val="004028AA"/>
    <w:rsid w:val="00433FCF"/>
    <w:rsid w:val="00455E63"/>
    <w:rsid w:val="00466F95"/>
    <w:rsid w:val="00471D9A"/>
    <w:rsid w:val="00495177"/>
    <w:rsid w:val="004B47A0"/>
    <w:rsid w:val="004B7B5C"/>
    <w:rsid w:val="004C23BB"/>
    <w:rsid w:val="004D32D9"/>
    <w:rsid w:val="004E31F6"/>
    <w:rsid w:val="00522980"/>
    <w:rsid w:val="00524163"/>
    <w:rsid w:val="00547A9A"/>
    <w:rsid w:val="00560B9E"/>
    <w:rsid w:val="00580B0E"/>
    <w:rsid w:val="005A1188"/>
    <w:rsid w:val="005A44F7"/>
    <w:rsid w:val="005B0077"/>
    <w:rsid w:val="005B0819"/>
    <w:rsid w:val="005B2788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6661C"/>
    <w:rsid w:val="00670894"/>
    <w:rsid w:val="006917A8"/>
    <w:rsid w:val="006A496B"/>
    <w:rsid w:val="006B0650"/>
    <w:rsid w:val="006C30F5"/>
    <w:rsid w:val="006C63E6"/>
    <w:rsid w:val="00707982"/>
    <w:rsid w:val="00735181"/>
    <w:rsid w:val="00751139"/>
    <w:rsid w:val="00792141"/>
    <w:rsid w:val="007921D9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7F254A"/>
    <w:rsid w:val="00813B5D"/>
    <w:rsid w:val="00817571"/>
    <w:rsid w:val="008208FB"/>
    <w:rsid w:val="008418F6"/>
    <w:rsid w:val="008550DA"/>
    <w:rsid w:val="00857496"/>
    <w:rsid w:val="00860AF3"/>
    <w:rsid w:val="00866356"/>
    <w:rsid w:val="00890594"/>
    <w:rsid w:val="008B68A5"/>
    <w:rsid w:val="008C54FB"/>
    <w:rsid w:val="008E4BFB"/>
    <w:rsid w:val="008F3AF5"/>
    <w:rsid w:val="0090431C"/>
    <w:rsid w:val="009108C5"/>
    <w:rsid w:val="009326D6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37091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E4F01"/>
    <w:rsid w:val="00AF3FF3"/>
    <w:rsid w:val="00B1086A"/>
    <w:rsid w:val="00B118F1"/>
    <w:rsid w:val="00B13AA3"/>
    <w:rsid w:val="00B162A0"/>
    <w:rsid w:val="00B17FD0"/>
    <w:rsid w:val="00B32ECB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02C5C"/>
    <w:rsid w:val="00C22109"/>
    <w:rsid w:val="00C2216C"/>
    <w:rsid w:val="00C33035"/>
    <w:rsid w:val="00C43ECF"/>
    <w:rsid w:val="00C52152"/>
    <w:rsid w:val="00C67E6F"/>
    <w:rsid w:val="00C71C8F"/>
    <w:rsid w:val="00C95607"/>
    <w:rsid w:val="00CB35E6"/>
    <w:rsid w:val="00CB3F29"/>
    <w:rsid w:val="00CC131C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E0552"/>
    <w:rsid w:val="00DF401D"/>
    <w:rsid w:val="00E01950"/>
    <w:rsid w:val="00E07880"/>
    <w:rsid w:val="00E16E39"/>
    <w:rsid w:val="00E40F3F"/>
    <w:rsid w:val="00E53ED3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1104"/>
    <w:rsid w:val="00F17D67"/>
    <w:rsid w:val="00F47DF4"/>
    <w:rsid w:val="00F74DD0"/>
    <w:rsid w:val="00F80EFE"/>
    <w:rsid w:val="00F87755"/>
    <w:rsid w:val="00F87E3D"/>
    <w:rsid w:val="00F93557"/>
    <w:rsid w:val="00FB1DE7"/>
    <w:rsid w:val="00FC5143"/>
    <w:rsid w:val="00FD453B"/>
    <w:rsid w:val="00FD509B"/>
    <w:rsid w:val="00FD79FC"/>
    <w:rsid w:val="00FE1E55"/>
    <w:rsid w:val="00FE391F"/>
    <w:rsid w:val="00FF43C5"/>
    <w:rsid w:val="00FF5B65"/>
    <w:rsid w:val="00FF750E"/>
    <w:rsid w:val="422D0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uiPriority w:val="99"/>
  </w:style>
  <w:style w:type="character" w:customStyle="1" w:styleId="18">
    <w:name w:val="批注主题 Char"/>
    <w:basedOn w:val="17"/>
    <w:link w:val="8"/>
    <w:semiHidden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FE935-E171-4138-AD56-A7D4EB4C33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552</Words>
  <Characters>3149</Characters>
  <Lines>26</Lines>
  <Paragraphs>7</Paragraphs>
  <TotalTime>0</TotalTime>
  <ScaleCrop>false</ScaleCrop>
  <LinksUpToDate>false</LinksUpToDate>
  <CharactersWithSpaces>3694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2019-11-01T01:55:27Z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