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战略管理本科课程教学大纲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矩形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编制人：徐双溪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林晓伟</w:t>
                  </w:r>
                </w:p>
                <w:p/>
              </w:txbxContent>
            </v:textbox>
          </v:rect>
        </w:pict>
      </w:r>
      <w:bookmarkStart w:id="10" w:name="_GoBack"/>
      <w:bookmarkEnd w:id="10"/>
      <w:r>
        <w:rPr>
          <w:rFonts w:hint="eastAsia" w:ascii="仿宋_GB2312" w:hAnsi="黑体" w:eastAsia="仿宋_GB2312"/>
          <w:sz w:val="30"/>
          <w:szCs w:val="30"/>
        </w:rPr>
        <w:pict>
          <v:rect id="矩形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2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战略管理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Strategic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18334040200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管理学、组织行为学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略管理：思维与要径（第3版），</w:t>
            </w:r>
            <w:r>
              <w:fldChar w:fldCharType="begin"/>
            </w:r>
            <w:r>
              <w:instrText xml:space="preserve"> HYPERLINK "http://search.dangdang.com/?key2=%BB%C6%D0%F1&amp;medium=01&amp;category_path=01.00.00.00.00.00" \t "http://product.dangdang.com/_blank"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</w:rPr>
              <w:t>黄旭</w:t>
            </w:r>
            <w:r>
              <w:rPr>
                <w:rFonts w:hint="eastAsia"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著，机械工业出版社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1、战略管理：概念与案例（第13版）：弗雷德·R·戴维著，人大出版社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 战略的本质：马丁·里维斯等，中信出版社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3、管理学、组织行为学、人力资源管理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略管理：思维与要径（第3版），</w:t>
            </w:r>
            <w:r>
              <w:fldChar w:fldCharType="begin"/>
            </w:r>
            <w:r>
              <w:instrText xml:space="preserve"> HYPERLINK "http://search.dangdang.com/?key2=%BB%C6%D0%F1&amp;medium=01&amp;category_path=01.00.00.00.00.00" \t "http://product.dangdang.com/_blank"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</w:rPr>
              <w:t>黄旭</w:t>
            </w:r>
            <w:r>
              <w:rPr>
                <w:rFonts w:hint="eastAsia"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著，机械工业出版社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2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</w:t>
            </w:r>
            <w:r>
              <w:rPr>
                <w:rFonts w:hint="eastAsia"/>
                <w:szCs w:val="21"/>
              </w:rPr>
              <w:t>掌握战略管理基本概念和基本理论。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通过本课程的教学，大学生应当掌握战略管理分析、选择与实施相关的理论与能力。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通过本课程的教学，大学生应当掌握战略管理的分析方法与工具。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2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3.1具有坚定正确的思想政治方向，树立正确的人生观和价值观；具备健康的身体素质和心理素质。</w:t>
            </w:r>
          </w:p>
          <w:p>
            <w:pPr>
              <w:pStyle w:val="23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3.2 系统掌握人力资源管理专业的理论、方法及解决管理问题的专业素质。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rPr>
                <w:rFonts w:cs="宋体"/>
              </w:rPr>
            </w:pPr>
            <w:r>
              <w:rPr>
                <w:rFonts w:hint="eastAsia" w:cs="宋体"/>
              </w:rPr>
              <w:t>3.3 具有较高的科学素养和人文素养；积极乐观地生活，充满责任感地工作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11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807"/>
        <w:gridCol w:w="2773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8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7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bCs/>
              </w:rPr>
              <w:t>战略管理导论：战略与战略思维</w:t>
            </w:r>
          </w:p>
        </w:tc>
        <w:tc>
          <w:tcPr>
            <w:tcW w:w="2807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战略的内涵与特征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战略管理的含义、过程、任务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获取超额利润战略思维模式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战略管理学科的发展</w:t>
            </w:r>
          </w:p>
        </w:tc>
        <w:tc>
          <w:tcPr>
            <w:tcW w:w="277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1.理解战略的涵义与特征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2.明确战略管理的过程、任务及层次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3.知晓战略管理的主要流派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明确战略管理的过程、任务及层次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第二章 </w:t>
            </w: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战略导航：使命、愿景与目标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sz w:val="21"/>
                <w:szCs w:val="21"/>
              </w:rPr>
              <w:t>企业使命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企业愿景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企业战略目标</w:t>
            </w:r>
          </w:p>
        </w:tc>
        <w:tc>
          <w:tcPr>
            <w:tcW w:w="277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Cs w:val="21"/>
              </w:rPr>
              <w:t>1.</w:t>
            </w:r>
            <w:r>
              <w:rPr>
                <w:rFonts w:hint="eastAsia" w:hAnsi="宋体"/>
                <w:bCs/>
                <w:sz w:val="21"/>
                <w:szCs w:val="21"/>
              </w:rPr>
              <w:t>了解企业使命确立的要求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2.领会企业愿景的涵义与构成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3.明确企业战略目标体系的类型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领会企业愿景的涵义与构成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ascii="宋体" w:hAnsi="宋体" w:eastAsia="宋体"/>
                <w:szCs w:val="21"/>
              </w:rPr>
              <w:t>外部环境分析：机会、挑战与产业竞争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szCs w:val="21"/>
              </w:rPr>
              <w:t>外部环境分析的重要性和目的</w:t>
            </w:r>
            <w:r>
              <w:rPr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szCs w:val="21"/>
              </w:rPr>
              <w:t>宏观环境分析</w:t>
            </w:r>
            <w:r>
              <w:rPr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3.</w:t>
            </w:r>
            <w:r>
              <w:rPr>
                <w:szCs w:val="21"/>
              </w:rPr>
              <w:t>产业与竞争环境分析</w:t>
            </w: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4.</w:t>
            </w:r>
            <w:r>
              <w:rPr>
                <w:rFonts w:ascii="宋体" w:hAnsi="宋体" w:cs="宋体"/>
                <w:kern w:val="0"/>
                <w:szCs w:val="21"/>
              </w:rPr>
              <w:t>市场环境分析</w:t>
            </w: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5.</w:t>
            </w:r>
            <w:r>
              <w:rPr>
                <w:rFonts w:ascii="宋体" w:hAnsi="宋体" w:cs="宋体"/>
                <w:kern w:val="0"/>
                <w:szCs w:val="21"/>
              </w:rPr>
              <w:t>外部环境分析的方法</w:t>
            </w:r>
          </w:p>
        </w:tc>
        <w:tc>
          <w:tcPr>
            <w:tcW w:w="277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1.领会宏观及行业环境分析的主要内容 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 xml:space="preserve">2.定义并描述企业宏观环境和行业环境的各项因素 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hAnsi="宋体"/>
                <w:bCs/>
                <w:sz w:val="21"/>
                <w:szCs w:val="21"/>
              </w:rPr>
              <w:t xml:space="preserve">掌握外部环境分析的基本方法 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 xml:space="preserve">1.定义并描述企业宏观环境和行业环境的各项因素 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Ansi="宋体"/>
                <w:bCs/>
                <w:sz w:val="21"/>
                <w:szCs w:val="21"/>
              </w:rPr>
              <w:t xml:space="preserve">掌握外部环境分析的基本方法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第四章 </w:t>
            </w:r>
            <w:r>
              <w:rPr>
                <w:rFonts w:ascii="宋体" w:hAnsi="宋体" w:eastAsia="宋体"/>
                <w:szCs w:val="21"/>
              </w:rPr>
              <w:t>内部环境分析：资源、能力与核心竞争力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7" w:type="dxa"/>
            <w:vAlign w:val="center"/>
          </w:tcPr>
          <w:p>
            <w:pPr>
              <w:pStyle w:val="4"/>
              <w:spacing w:line="400" w:lineRule="exac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int="eastAsia" w:hAnsi="宋体"/>
                <w:bCs/>
                <w:sz w:val="21"/>
                <w:szCs w:val="21"/>
              </w:rPr>
              <w:t>.</w:t>
            </w:r>
            <w:r>
              <w:rPr>
                <w:rFonts w:hAnsi="宋体" w:cs="宋体"/>
                <w:kern w:val="0"/>
                <w:sz w:val="21"/>
                <w:szCs w:val="21"/>
              </w:rPr>
              <w:t>内部环境分析的重要性和目的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企业资源与能力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企业核心竞争力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4.企业价值链</w:t>
            </w:r>
          </w:p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5.内部环境分析方法</w:t>
            </w:r>
          </w:p>
        </w:tc>
        <w:tc>
          <w:tcPr>
            <w:tcW w:w="2773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1.领会企业核心竞争力的内涵和标准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2.理解掌握VRIO框架的基本内容及其应用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3.熟练掌握内部环境分析的IFE矩阵分析法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1.理解掌握VRIO框架的基本内容及其应用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2.熟练掌握内部环境分析的IFE矩阵分析法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第五章 </w:t>
            </w:r>
            <w:r>
              <w:rPr>
                <w:rFonts w:ascii="宋体" w:hAnsi="宋体" w:eastAsia="宋体"/>
                <w:szCs w:val="21"/>
              </w:rPr>
              <w:t>公司层战略：配置与构造创造价值的方式</w:t>
            </w:r>
          </w:p>
        </w:tc>
        <w:tc>
          <w:tcPr>
            <w:tcW w:w="280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szCs w:val="21"/>
              </w:rPr>
              <w:t>战略类型架构</w:t>
            </w:r>
            <w:r>
              <w:rPr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szCs w:val="21"/>
              </w:rPr>
              <w:t>战略发展的方向</w:t>
            </w:r>
            <w:r>
              <w:rPr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3.</w:t>
            </w:r>
            <w:r>
              <w:rPr>
                <w:szCs w:val="21"/>
              </w:rPr>
              <w:t>战略发展的力度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4.</w:t>
            </w:r>
            <w:r>
              <w:rPr>
                <w:szCs w:val="21"/>
              </w:rPr>
              <w:t>战略发展的途径</w:t>
            </w:r>
          </w:p>
        </w:tc>
        <w:tc>
          <w:tcPr>
            <w:tcW w:w="277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1.区分一体化战略的类型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2.领会多元化战略动因、风险与管理重点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3.理解战略联盟的主要形式及管理要旨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1.多元化战略动因、风险与管理重点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2.战略联盟的主要形式及管理要旨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第六章 </w:t>
            </w:r>
            <w:r>
              <w:rPr>
                <w:rFonts w:ascii="宋体" w:hAnsi="宋体" w:eastAsia="宋体"/>
                <w:szCs w:val="21"/>
              </w:rPr>
              <w:t>竞争战略：价值创造与构筑可持续竞争优势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7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竞争优势和价值创造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基本竞争战略分析</w:t>
            </w:r>
          </w:p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可持续竞争优势的构筑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动态环境下的竞争战略</w:t>
            </w:r>
          </w:p>
          <w:p>
            <w:pPr>
              <w:rPr>
                <w:bCs/>
              </w:rPr>
            </w:pPr>
          </w:p>
        </w:tc>
        <w:tc>
          <w:tcPr>
            <w:tcW w:w="277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1.理解顾客矩阵和生产矩阵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2.掌握并灵活运用四种基本竞争战略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3.熟练掌握企业可持续竞争优势的构筑路径和维持策略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1.掌握并灵活运用四种基本竞争战略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2.熟练掌握企业可持续竞争优势的构筑路径和维持策略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第七章 </w:t>
            </w:r>
            <w:r>
              <w:rPr>
                <w:rFonts w:ascii="宋体" w:hAnsi="宋体" w:eastAsia="宋体"/>
                <w:szCs w:val="21"/>
              </w:rPr>
              <w:t>战略选择的方法：战略匹配与选择</w:t>
            </w:r>
          </w:p>
        </w:tc>
        <w:tc>
          <w:tcPr>
            <w:tcW w:w="280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szCs w:val="21"/>
              </w:rPr>
              <w:t>影响战略选择的因素</w:t>
            </w:r>
            <w:r>
              <w:rPr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szCs w:val="21"/>
              </w:rPr>
              <w:t>战略选择分析框架</w:t>
            </w:r>
          </w:p>
          <w:p>
            <w:pPr>
              <w:rPr>
                <w:rFonts w:hint="eastAsia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3. </w:t>
            </w:r>
            <w:r>
              <w:rPr>
                <w:szCs w:val="21"/>
              </w:rPr>
              <w:t>战略选择的方法</w:t>
            </w:r>
            <w:r>
              <w:rPr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4.</w:t>
            </w:r>
            <w:r>
              <w:rPr>
                <w:szCs w:val="21"/>
              </w:rPr>
              <w:t>战略评价的方法</w:t>
            </w:r>
          </w:p>
        </w:tc>
        <w:tc>
          <w:tcPr>
            <w:tcW w:w="277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1.了解战略选择的影响因素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2.理解战略选择的分析框架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3.熟练掌握战略选择的基本方法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1.理解战略选择的分析框架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2.熟练掌握战略选择的基本方法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第八章 </w:t>
            </w:r>
            <w:r>
              <w:rPr>
                <w:rFonts w:ascii="宋体" w:hAnsi="宋体" w:eastAsia="宋体"/>
                <w:szCs w:val="21"/>
              </w:rPr>
              <w:t>公司治理：委托-代理关系与利益相关者</w:t>
            </w:r>
          </w:p>
        </w:tc>
        <w:tc>
          <w:tcPr>
            <w:tcW w:w="2807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1.</w:t>
            </w:r>
            <w:r>
              <w:rPr>
                <w:szCs w:val="21"/>
              </w:rPr>
              <w:t>公司治理概述</w:t>
            </w:r>
            <w:r>
              <w:rPr>
                <w:szCs w:val="21"/>
              </w:rPr>
              <w:br w:type="textWrapping"/>
            </w: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szCs w:val="21"/>
              </w:rPr>
              <w:t>公司治理与战略管理</w:t>
            </w:r>
            <w:r>
              <w:rPr>
                <w:szCs w:val="21"/>
              </w:rPr>
              <w:br w:type="textWrapping"/>
            </w: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szCs w:val="21"/>
              </w:rPr>
              <w:t>高管激励——企业战略的实施和控制</w:t>
            </w:r>
          </w:p>
        </w:tc>
        <w:tc>
          <w:tcPr>
            <w:tcW w:w="277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1.明确公司治理与战略管理的相互关系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2.掌握影响公司治理的因素及公司治理机制</w:t>
            </w:r>
          </w:p>
          <w:p>
            <w:pPr>
              <w:pStyle w:val="4"/>
              <w:spacing w:line="400" w:lineRule="exact"/>
              <w:rPr>
                <w:rFonts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掌握影响公司治理的因素及公司治理机制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战略实施</w:t>
            </w:r>
          </w:p>
        </w:tc>
        <w:tc>
          <w:tcPr>
            <w:tcW w:w="2807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战略实施概述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组织结构</w:t>
            </w:r>
          </w:p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职能战略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战略领导者</w:t>
            </w:r>
            <w:r>
              <w:rPr>
                <w:rFonts w:hAnsi="宋体"/>
                <w:bCs/>
                <w:sz w:val="21"/>
                <w:szCs w:val="21"/>
              </w:rPr>
              <w:t>员工参与管理的实施员工参与管理的形式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7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1.掌握战略实施的主要任务和基本原则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2.理解战略实施的模式和资源配置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3.了解组织结构与战略的关系以及组织结构的发展模式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4.了解战略领导者的素质、管理任务以及与企业战略类型匹配的原则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1.了解组织结构与战略的关系以及组织结构的发展模式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2.了解战略领导者的素质、管理任务以及与企业战略类型匹配的原则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 xml:space="preserve">第十章 </w:t>
            </w:r>
            <w:r>
              <w:rPr>
                <w:rFonts w:ascii="宋体" w:hAnsi="宋体" w:eastAsia="宋体"/>
                <w:szCs w:val="21"/>
              </w:rPr>
              <w:t>战略变革：企业永续经营要旨</w:t>
            </w:r>
          </w:p>
        </w:tc>
        <w:tc>
          <w:tcPr>
            <w:tcW w:w="2807" w:type="dxa"/>
            <w:vAlign w:val="center"/>
          </w:tcPr>
          <w:p>
            <w:pPr>
              <w:pStyle w:val="4"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战略变革的基本内涵</w:t>
            </w:r>
            <w:r>
              <w:rPr>
                <w:rFonts w:hint="eastAsia" w:ascii="Times New Roman" w:hAnsi="Times New Roman"/>
                <w:sz w:val="21"/>
                <w:szCs w:val="21"/>
              </w:rPr>
              <w:t>、动因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z w:val="21"/>
                <w:szCs w:val="21"/>
              </w:rPr>
              <w:t>战略变革的主导逻辑</w:t>
            </w:r>
            <w:r>
              <w:rPr>
                <w:rFonts w:hint="eastAsia" w:ascii="Times New Roman" w:hAnsi="Times New Roman"/>
                <w:sz w:val="21"/>
                <w:szCs w:val="21"/>
              </w:rPr>
              <w:t>、类型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ascii="Times New Roman" w:hAnsi="Times New Roman"/>
                <w:sz w:val="21"/>
                <w:szCs w:val="21"/>
              </w:rPr>
              <w:t>战略变革的主要类型</w:t>
            </w:r>
          </w:p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4.</w:t>
            </w:r>
            <w:r>
              <w:rPr>
                <w:rFonts w:ascii="Times New Roman" w:hAnsi="Times New Roman"/>
                <w:sz w:val="21"/>
                <w:szCs w:val="21"/>
              </w:rPr>
              <w:t>战略变革的方式</w:t>
            </w:r>
            <w:r>
              <w:rPr>
                <w:rFonts w:hint="eastAsia" w:ascii="Times New Roman" w:hAnsi="Times New Roman"/>
                <w:sz w:val="21"/>
                <w:szCs w:val="21"/>
              </w:rPr>
              <w:t>与阻力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7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1.理解企业进行战略变革的动因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2.领会企业战略变革主导逻辑模式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3.了解战略变革的主要类型及主要方式</w:t>
            </w:r>
          </w:p>
          <w:p>
            <w:pPr>
              <w:pStyle w:val="4"/>
              <w:spacing w:line="400" w:lineRule="exact"/>
              <w:rPr>
                <w:rFonts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1.理解企业进行战略变革的动因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2.领会企业战略变革主导逻辑模式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11"/>
        <w:tblW w:w="10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bCs/>
              </w:rPr>
              <w:t>战略管理导论：战略与战略思维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sz w:val="21"/>
                <w:szCs w:val="21"/>
              </w:rPr>
              <w:t>战略的内涵与特征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  <w:r>
              <w:rPr>
                <w:szCs w:val="21"/>
              </w:rPr>
              <w:t xml:space="preserve"> 战略管理的含义、过程、任务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szCs w:val="21"/>
              </w:rPr>
              <w:t>获取超额利润战略思维模式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4.</w:t>
            </w:r>
            <w:r>
              <w:rPr>
                <w:szCs w:val="21"/>
              </w:rPr>
              <w:t>战略管理学科的发展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第二章 </w:t>
            </w: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战略导航：使命、愿景与目标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szCs w:val="21"/>
              </w:rPr>
              <w:t>企业使命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szCs w:val="21"/>
              </w:rPr>
              <w:t>企业愿景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Courier New"/>
                <w:szCs w:val="21"/>
              </w:rPr>
              <w:t>3.</w:t>
            </w:r>
            <w:r>
              <w:rPr>
                <w:szCs w:val="21"/>
              </w:rPr>
              <w:t>企业战略目标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ascii="宋体" w:hAnsi="宋体" w:eastAsia="宋体"/>
                <w:szCs w:val="21"/>
              </w:rPr>
              <w:t>外部环境分析：机会、挑战与产业竞争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szCs w:val="21"/>
              </w:rPr>
              <w:t>外部环境分析的重要性和目的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szCs w:val="21"/>
              </w:rPr>
              <w:t>宏观环境分析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</w:t>
            </w:r>
            <w:r>
              <w:rPr>
                <w:szCs w:val="21"/>
              </w:rPr>
              <w:t>产业与竞争环境分析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4.</w:t>
            </w:r>
            <w:r>
              <w:rPr>
                <w:rFonts w:ascii="宋体" w:hAnsi="宋体" w:cs="宋体"/>
                <w:kern w:val="0"/>
                <w:szCs w:val="21"/>
              </w:rPr>
              <w:t>市场环境分析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5.</w:t>
            </w:r>
            <w:r>
              <w:rPr>
                <w:rFonts w:ascii="宋体" w:hAnsi="宋体" w:cs="宋体"/>
                <w:kern w:val="0"/>
                <w:szCs w:val="21"/>
              </w:rPr>
              <w:t>外部环境分析的方法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第四章 </w:t>
            </w:r>
            <w:r>
              <w:rPr>
                <w:rFonts w:ascii="宋体" w:hAnsi="宋体" w:eastAsia="宋体"/>
                <w:szCs w:val="21"/>
              </w:rPr>
              <w:t>内部环境分析：资源、能力与核心竞争力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4"/>
              <w:spacing w:line="400" w:lineRule="exac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int="eastAsia" w:hAnsi="宋体"/>
                <w:bCs/>
                <w:sz w:val="21"/>
                <w:szCs w:val="21"/>
              </w:rPr>
              <w:t>.</w:t>
            </w:r>
            <w:r>
              <w:rPr>
                <w:rFonts w:hAnsi="宋体" w:cs="宋体"/>
                <w:kern w:val="0"/>
                <w:sz w:val="21"/>
                <w:szCs w:val="21"/>
              </w:rPr>
              <w:t>内部环境分析的重要性和目的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  <w:szCs w:val="21"/>
              </w:rPr>
              <w:t>企业资源与能力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企业核心竞争力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4.企业价值链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5.内部环境分析方法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第五章 </w:t>
            </w:r>
            <w:r>
              <w:rPr>
                <w:rFonts w:ascii="宋体" w:hAnsi="宋体" w:eastAsia="宋体"/>
                <w:szCs w:val="21"/>
              </w:rPr>
              <w:t>公司层战略：配置与构造创造价值的方式</w:t>
            </w:r>
          </w:p>
        </w:tc>
        <w:tc>
          <w:tcPr>
            <w:tcW w:w="411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szCs w:val="21"/>
              </w:rPr>
              <w:t>战略类型架构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szCs w:val="21"/>
              </w:rPr>
              <w:t>战略发展的方向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</w:t>
            </w:r>
            <w:r>
              <w:rPr>
                <w:szCs w:val="21"/>
              </w:rPr>
              <w:t>战略发展的力度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4.</w:t>
            </w:r>
            <w:r>
              <w:rPr>
                <w:szCs w:val="21"/>
              </w:rPr>
              <w:t>战略发展的途径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第六章 </w:t>
            </w:r>
            <w:r>
              <w:rPr>
                <w:rFonts w:ascii="宋体" w:hAnsi="宋体" w:eastAsia="宋体"/>
                <w:szCs w:val="21"/>
              </w:rPr>
              <w:t>竞争战略：价值创造与构筑可持续竞争优势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竞争优势和价值创造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szCs w:val="21"/>
              </w:rPr>
              <w:t>基本竞争战略分析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szCs w:val="21"/>
              </w:rPr>
              <w:t>可持续竞争优势的构筑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4.</w:t>
            </w:r>
            <w:r>
              <w:rPr>
                <w:szCs w:val="21"/>
              </w:rPr>
              <w:t>动态环境下的竞争战略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第七章 </w:t>
            </w:r>
            <w:r>
              <w:rPr>
                <w:rFonts w:ascii="宋体" w:hAnsi="宋体" w:eastAsia="宋体"/>
                <w:szCs w:val="21"/>
              </w:rPr>
              <w:t>战略选择的方法：战略匹配与选择</w:t>
            </w:r>
          </w:p>
          <w:p>
            <w:pPr>
              <w:rPr>
                <w:bCs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szCs w:val="21"/>
              </w:rPr>
              <w:t>影响战略选择的因素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szCs w:val="21"/>
              </w:rPr>
              <w:t>战略选择分析框架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3. </w:t>
            </w:r>
            <w:r>
              <w:rPr>
                <w:szCs w:val="21"/>
              </w:rPr>
              <w:t>战略选择的方法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4.</w:t>
            </w:r>
            <w:r>
              <w:rPr>
                <w:szCs w:val="21"/>
              </w:rPr>
              <w:t>战略评价的方法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第八章 </w:t>
            </w:r>
            <w:r>
              <w:rPr>
                <w:rFonts w:ascii="宋体" w:hAnsi="宋体" w:eastAsia="宋体"/>
                <w:szCs w:val="21"/>
              </w:rPr>
              <w:t>公司治理：委托-代理关系与利益相关者</w:t>
            </w: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hAnsi="宋体"/>
                <w:bCs/>
                <w:szCs w:val="21"/>
              </w:rPr>
              <w:t>1.</w:t>
            </w:r>
            <w:r>
              <w:rPr>
                <w:szCs w:val="21"/>
              </w:rPr>
              <w:t>公司治理概述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szCs w:val="21"/>
              </w:rPr>
              <w:t>公司治理与战略管理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szCs w:val="21"/>
              </w:rPr>
              <w:t>高管激励——企业战略的实施和控制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战略实施</w:t>
            </w:r>
          </w:p>
        </w:tc>
        <w:tc>
          <w:tcPr>
            <w:tcW w:w="4111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战略实施概述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szCs w:val="21"/>
              </w:rPr>
              <w:t>组织结构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szCs w:val="21"/>
              </w:rPr>
              <w:t>职能战略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 w:hAnsi="宋体"/>
                <w:bCs/>
                <w:szCs w:val="21"/>
              </w:rPr>
              <w:t>4.</w:t>
            </w:r>
            <w:r>
              <w:rPr>
                <w:szCs w:val="21"/>
              </w:rPr>
              <w:t>战略领导者</w:t>
            </w:r>
            <w:r>
              <w:rPr>
                <w:rFonts w:hAnsi="宋体"/>
                <w:bCs/>
                <w:szCs w:val="21"/>
              </w:rPr>
              <w:t>员工参与管理的实施员工参与管理的形式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第十章 </w:t>
            </w:r>
            <w:r>
              <w:rPr>
                <w:rFonts w:ascii="宋体" w:hAnsi="宋体" w:eastAsia="宋体"/>
                <w:szCs w:val="21"/>
              </w:rPr>
              <w:t>战略变革：企业永续经营要旨</w:t>
            </w:r>
          </w:p>
        </w:tc>
        <w:tc>
          <w:tcPr>
            <w:tcW w:w="4111" w:type="dxa"/>
            <w:vAlign w:val="center"/>
          </w:tcPr>
          <w:p>
            <w:pPr>
              <w:pStyle w:val="4"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战略变革的基本内涵</w:t>
            </w:r>
            <w:r>
              <w:rPr>
                <w:rFonts w:hint="eastAsia" w:ascii="Times New Roman" w:hAnsi="Times New Roman"/>
                <w:sz w:val="21"/>
                <w:szCs w:val="21"/>
              </w:rPr>
              <w:t>、动因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ascii="Times New Roman" w:hAnsi="Times New Roman"/>
                <w:szCs w:val="21"/>
              </w:rPr>
              <w:t>战略变革的主导逻辑</w:t>
            </w:r>
            <w:r>
              <w:rPr>
                <w:rFonts w:hint="eastAsia" w:ascii="Times New Roman" w:hAnsi="Times New Roman"/>
                <w:szCs w:val="21"/>
              </w:rPr>
              <w:t>、类型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ascii="Times New Roman" w:hAnsi="Times New Roman"/>
                <w:szCs w:val="21"/>
              </w:rPr>
              <w:t>战略变革的主要类型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 w:hAnsi="宋体"/>
                <w:bCs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战略变革的方式</w:t>
            </w:r>
            <w:r>
              <w:rPr>
                <w:rFonts w:hint="eastAsia" w:ascii="Times New Roman" w:hAnsi="Times New Roman"/>
                <w:szCs w:val="21"/>
              </w:rPr>
              <w:t>与阻力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11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战略管理有关概念、理论的理解和掌握情况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能够掌握战略管理分析、选择与实施能力要求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具备分析战略管理中的分析方法与工具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11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学习态度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通过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考勤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、课堂练习、课堂讨论参与情况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加分、扣分记录。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课程作业，案例分析。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笔试，包含判断、单选、多选、简答及案例分析题目等。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83487"/>
    <w:rsid w:val="000947E8"/>
    <w:rsid w:val="000B3ABB"/>
    <w:rsid w:val="000D6848"/>
    <w:rsid w:val="000E2E2E"/>
    <w:rsid w:val="00113B48"/>
    <w:rsid w:val="00132B8E"/>
    <w:rsid w:val="00134FF7"/>
    <w:rsid w:val="00141F52"/>
    <w:rsid w:val="001471B4"/>
    <w:rsid w:val="0015295D"/>
    <w:rsid w:val="00153660"/>
    <w:rsid w:val="00166174"/>
    <w:rsid w:val="00174E82"/>
    <w:rsid w:val="00190C68"/>
    <w:rsid w:val="0019649E"/>
    <w:rsid w:val="00196591"/>
    <w:rsid w:val="001A720E"/>
    <w:rsid w:val="001B425E"/>
    <w:rsid w:val="001C46E2"/>
    <w:rsid w:val="001C564E"/>
    <w:rsid w:val="001D043B"/>
    <w:rsid w:val="001D69AC"/>
    <w:rsid w:val="00200CA7"/>
    <w:rsid w:val="00216BF0"/>
    <w:rsid w:val="0023753E"/>
    <w:rsid w:val="0025194F"/>
    <w:rsid w:val="00252FB4"/>
    <w:rsid w:val="002703B8"/>
    <w:rsid w:val="00287C7B"/>
    <w:rsid w:val="00291B70"/>
    <w:rsid w:val="002A717D"/>
    <w:rsid w:val="002B0E5E"/>
    <w:rsid w:val="002D233C"/>
    <w:rsid w:val="002D542F"/>
    <w:rsid w:val="002D79FE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4843"/>
    <w:rsid w:val="00366C9F"/>
    <w:rsid w:val="00371B6C"/>
    <w:rsid w:val="00383C2C"/>
    <w:rsid w:val="003B230F"/>
    <w:rsid w:val="003C4383"/>
    <w:rsid w:val="003C4AF6"/>
    <w:rsid w:val="003E0CAC"/>
    <w:rsid w:val="003E6EC8"/>
    <w:rsid w:val="003F67C5"/>
    <w:rsid w:val="004028AA"/>
    <w:rsid w:val="00417F6B"/>
    <w:rsid w:val="00430D07"/>
    <w:rsid w:val="00430EC8"/>
    <w:rsid w:val="00433FCF"/>
    <w:rsid w:val="0045202A"/>
    <w:rsid w:val="00455E63"/>
    <w:rsid w:val="00462938"/>
    <w:rsid w:val="00471D9A"/>
    <w:rsid w:val="00494333"/>
    <w:rsid w:val="00494796"/>
    <w:rsid w:val="00495177"/>
    <w:rsid w:val="004972B1"/>
    <w:rsid w:val="004B47A0"/>
    <w:rsid w:val="004B7B5C"/>
    <w:rsid w:val="004C23BB"/>
    <w:rsid w:val="004E31F6"/>
    <w:rsid w:val="005023ED"/>
    <w:rsid w:val="00522980"/>
    <w:rsid w:val="00524163"/>
    <w:rsid w:val="00524489"/>
    <w:rsid w:val="00525EE5"/>
    <w:rsid w:val="00547A9A"/>
    <w:rsid w:val="00560B9E"/>
    <w:rsid w:val="005674AB"/>
    <w:rsid w:val="0056765D"/>
    <w:rsid w:val="00580B0E"/>
    <w:rsid w:val="005B0077"/>
    <w:rsid w:val="005B6285"/>
    <w:rsid w:val="005B62AE"/>
    <w:rsid w:val="005C062A"/>
    <w:rsid w:val="005C0683"/>
    <w:rsid w:val="005C31AB"/>
    <w:rsid w:val="005C79F8"/>
    <w:rsid w:val="005D5315"/>
    <w:rsid w:val="005D70EB"/>
    <w:rsid w:val="005F5AA2"/>
    <w:rsid w:val="00617CFA"/>
    <w:rsid w:val="00622248"/>
    <w:rsid w:val="0062581F"/>
    <w:rsid w:val="006625D0"/>
    <w:rsid w:val="00670894"/>
    <w:rsid w:val="006917A8"/>
    <w:rsid w:val="00692D86"/>
    <w:rsid w:val="006A496B"/>
    <w:rsid w:val="006B0650"/>
    <w:rsid w:val="006B5213"/>
    <w:rsid w:val="006C30F5"/>
    <w:rsid w:val="006F0A20"/>
    <w:rsid w:val="00707982"/>
    <w:rsid w:val="00735181"/>
    <w:rsid w:val="00751139"/>
    <w:rsid w:val="00781585"/>
    <w:rsid w:val="00786FB8"/>
    <w:rsid w:val="00792141"/>
    <w:rsid w:val="0079308E"/>
    <w:rsid w:val="0079342B"/>
    <w:rsid w:val="007A1CF2"/>
    <w:rsid w:val="007B1D65"/>
    <w:rsid w:val="007B210B"/>
    <w:rsid w:val="007B60A0"/>
    <w:rsid w:val="007B6373"/>
    <w:rsid w:val="007C4D8E"/>
    <w:rsid w:val="007D158B"/>
    <w:rsid w:val="007D4FB9"/>
    <w:rsid w:val="007E1E48"/>
    <w:rsid w:val="007F238B"/>
    <w:rsid w:val="007F77BF"/>
    <w:rsid w:val="00813B5D"/>
    <w:rsid w:val="00817571"/>
    <w:rsid w:val="008208FB"/>
    <w:rsid w:val="00834C76"/>
    <w:rsid w:val="00841870"/>
    <w:rsid w:val="008550DA"/>
    <w:rsid w:val="00857496"/>
    <w:rsid w:val="00863F0B"/>
    <w:rsid w:val="00867A08"/>
    <w:rsid w:val="00890594"/>
    <w:rsid w:val="008A2A46"/>
    <w:rsid w:val="008A6E78"/>
    <w:rsid w:val="008B3426"/>
    <w:rsid w:val="008B68A5"/>
    <w:rsid w:val="008C54FB"/>
    <w:rsid w:val="008E4BFB"/>
    <w:rsid w:val="008F3AF5"/>
    <w:rsid w:val="00903A4B"/>
    <w:rsid w:val="0090431C"/>
    <w:rsid w:val="009108C5"/>
    <w:rsid w:val="00915FF7"/>
    <w:rsid w:val="00934EA9"/>
    <w:rsid w:val="009521D5"/>
    <w:rsid w:val="00957CE0"/>
    <w:rsid w:val="009623A0"/>
    <w:rsid w:val="00976520"/>
    <w:rsid w:val="009904EF"/>
    <w:rsid w:val="009C0BD0"/>
    <w:rsid w:val="009C0C16"/>
    <w:rsid w:val="009D4F6D"/>
    <w:rsid w:val="009E0606"/>
    <w:rsid w:val="009E2314"/>
    <w:rsid w:val="009E2AB9"/>
    <w:rsid w:val="009E5D44"/>
    <w:rsid w:val="009E6A67"/>
    <w:rsid w:val="00A0451E"/>
    <w:rsid w:val="00A116E5"/>
    <w:rsid w:val="00A33642"/>
    <w:rsid w:val="00A35C1B"/>
    <w:rsid w:val="00A431DC"/>
    <w:rsid w:val="00A467F6"/>
    <w:rsid w:val="00A546A2"/>
    <w:rsid w:val="00A62324"/>
    <w:rsid w:val="00A63A90"/>
    <w:rsid w:val="00A67A4F"/>
    <w:rsid w:val="00A701B0"/>
    <w:rsid w:val="00A8272E"/>
    <w:rsid w:val="00A85350"/>
    <w:rsid w:val="00A86CCD"/>
    <w:rsid w:val="00A90A72"/>
    <w:rsid w:val="00A92254"/>
    <w:rsid w:val="00AC16CB"/>
    <w:rsid w:val="00AC187C"/>
    <w:rsid w:val="00AC6124"/>
    <w:rsid w:val="00AD1F42"/>
    <w:rsid w:val="00AE3638"/>
    <w:rsid w:val="00AF3FF3"/>
    <w:rsid w:val="00B1086A"/>
    <w:rsid w:val="00B118F1"/>
    <w:rsid w:val="00B12D69"/>
    <w:rsid w:val="00B13AA3"/>
    <w:rsid w:val="00B162A0"/>
    <w:rsid w:val="00B17FD0"/>
    <w:rsid w:val="00B27109"/>
    <w:rsid w:val="00B40D78"/>
    <w:rsid w:val="00B42D3E"/>
    <w:rsid w:val="00B475F8"/>
    <w:rsid w:val="00B62B6B"/>
    <w:rsid w:val="00B64980"/>
    <w:rsid w:val="00B75A41"/>
    <w:rsid w:val="00B97EE7"/>
    <w:rsid w:val="00B97F1B"/>
    <w:rsid w:val="00BA75FF"/>
    <w:rsid w:val="00BC1D69"/>
    <w:rsid w:val="00BC723F"/>
    <w:rsid w:val="00BD00FC"/>
    <w:rsid w:val="00BD396C"/>
    <w:rsid w:val="00BE7E88"/>
    <w:rsid w:val="00BF02F7"/>
    <w:rsid w:val="00BF03AB"/>
    <w:rsid w:val="00BF7A9B"/>
    <w:rsid w:val="00C01F51"/>
    <w:rsid w:val="00C05CC2"/>
    <w:rsid w:val="00C22109"/>
    <w:rsid w:val="00C2216C"/>
    <w:rsid w:val="00C33035"/>
    <w:rsid w:val="00C35500"/>
    <w:rsid w:val="00C43ECF"/>
    <w:rsid w:val="00C52152"/>
    <w:rsid w:val="00C55B57"/>
    <w:rsid w:val="00C67E6F"/>
    <w:rsid w:val="00C71C8F"/>
    <w:rsid w:val="00CB2EBB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81F25"/>
    <w:rsid w:val="00DA53B6"/>
    <w:rsid w:val="00DD0EA3"/>
    <w:rsid w:val="00DE0014"/>
    <w:rsid w:val="00DF169C"/>
    <w:rsid w:val="00DF401D"/>
    <w:rsid w:val="00DF7243"/>
    <w:rsid w:val="00E01950"/>
    <w:rsid w:val="00E07880"/>
    <w:rsid w:val="00E102C9"/>
    <w:rsid w:val="00E13B4D"/>
    <w:rsid w:val="00E14425"/>
    <w:rsid w:val="00E16E39"/>
    <w:rsid w:val="00E40F3F"/>
    <w:rsid w:val="00E4323B"/>
    <w:rsid w:val="00E61FC2"/>
    <w:rsid w:val="00E65070"/>
    <w:rsid w:val="00E74008"/>
    <w:rsid w:val="00E87965"/>
    <w:rsid w:val="00E91876"/>
    <w:rsid w:val="00E92610"/>
    <w:rsid w:val="00E946BA"/>
    <w:rsid w:val="00EE1B4B"/>
    <w:rsid w:val="00EE2904"/>
    <w:rsid w:val="00EF1E9D"/>
    <w:rsid w:val="00EF724C"/>
    <w:rsid w:val="00F00242"/>
    <w:rsid w:val="00F0196D"/>
    <w:rsid w:val="00F15472"/>
    <w:rsid w:val="00F17D67"/>
    <w:rsid w:val="00F47DF4"/>
    <w:rsid w:val="00F56033"/>
    <w:rsid w:val="00F74DD0"/>
    <w:rsid w:val="00F767DD"/>
    <w:rsid w:val="00F849DF"/>
    <w:rsid w:val="00F87E3D"/>
    <w:rsid w:val="00F93557"/>
    <w:rsid w:val="00F96DDA"/>
    <w:rsid w:val="00FB1DE7"/>
    <w:rsid w:val="00FD453B"/>
    <w:rsid w:val="00FD509B"/>
    <w:rsid w:val="00FD79FC"/>
    <w:rsid w:val="00FE1E55"/>
    <w:rsid w:val="00FE391F"/>
    <w:rsid w:val="00FE469D"/>
    <w:rsid w:val="00FF5B65"/>
    <w:rsid w:val="013D2024"/>
    <w:rsid w:val="01650A1D"/>
    <w:rsid w:val="02031D32"/>
    <w:rsid w:val="022C1155"/>
    <w:rsid w:val="023D6E86"/>
    <w:rsid w:val="02A7153F"/>
    <w:rsid w:val="032D5FB2"/>
    <w:rsid w:val="049E54B3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075768C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ADF21B4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7754E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7986B27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7A1F6B"/>
    <w:rsid w:val="56B66EF3"/>
    <w:rsid w:val="56C20484"/>
    <w:rsid w:val="570E700F"/>
    <w:rsid w:val="578C1B7B"/>
    <w:rsid w:val="5A772811"/>
    <w:rsid w:val="5D806194"/>
    <w:rsid w:val="5F194D6F"/>
    <w:rsid w:val="5F7D28A3"/>
    <w:rsid w:val="60C54D7D"/>
    <w:rsid w:val="611B7142"/>
    <w:rsid w:val="612C0865"/>
    <w:rsid w:val="6157150B"/>
    <w:rsid w:val="615E0C40"/>
    <w:rsid w:val="619F660D"/>
    <w:rsid w:val="61A47C64"/>
    <w:rsid w:val="61C2386C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  <w:rsid w:val="7FEF7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24"/>
    <w:semiHidden/>
    <w:qFormat/>
    <w:uiPriority w:val="99"/>
    <w:rPr>
      <w:rFonts w:ascii="宋体" w:hAnsi="Courier New" w:eastAsia="宋体" w:cs="Times New Roman"/>
      <w:sz w:val="24"/>
      <w:szCs w:val="20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13"/>
    <w:link w:val="3"/>
    <w:semiHidden/>
    <w:qFormat/>
    <w:uiPriority w:val="99"/>
  </w:style>
  <w:style w:type="character" w:customStyle="1" w:styleId="20">
    <w:name w:val="批注主题 Char"/>
    <w:basedOn w:val="19"/>
    <w:link w:val="10"/>
    <w:semiHidden/>
    <w:qFormat/>
    <w:uiPriority w:val="99"/>
    <w:rPr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文档结构图 Char"/>
    <w:basedOn w:val="13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3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character" w:customStyle="1" w:styleId="24">
    <w:name w:val="纯文本 Char"/>
    <w:basedOn w:val="13"/>
    <w:link w:val="4"/>
    <w:semiHidden/>
    <w:qFormat/>
    <w:uiPriority w:val="99"/>
    <w:rPr>
      <w:rFonts w:ascii="宋体" w:hAnsi="Courier New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A31E7-C5B2-4E53-9682-C758C70EE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3598</Words>
  <Characters>1125</Characters>
  <Lines>9</Lines>
  <Paragraphs>9</Paragraphs>
  <TotalTime>3</TotalTime>
  <ScaleCrop>false</ScaleCrop>
  <LinksUpToDate>false</LinksUpToDate>
  <CharactersWithSpaces>4714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2019-03-21T12:39:00Z</cp:lastPrinted>
  <dcterms:modified xsi:type="dcterms:W3CDTF">2019-12-06T08:31:49Z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