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4406545"/>
      <w:bookmarkStart w:id="1" w:name="_Toc2371663"/>
      <w:r>
        <w:rPr>
          <w:rFonts w:ascii="宋体" w:hAnsi="宋体" w:eastAsia="宋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" w:hAnsi="仿宋" w:eastAsia="仿宋"/>
                      <w:b/>
                      <w:sz w:val="44"/>
                      <w:szCs w:val="44"/>
                    </w:rPr>
                    <w:t>人才测评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朱宝青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" w:hAnsi="仿宋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r>
        <w:rPr>
          <w:rFonts w:ascii="宋体" w:hAnsi="宋体" w:eastAsia="宋体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一、课程基本信息</w:t>
      </w:r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人才测评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PMingLiU"/>
                <w:sz w:val="24"/>
                <w:szCs w:val="24"/>
                <w:lang w:eastAsia="zh-TW"/>
              </w:rPr>
              <w:t>Personnel Assessment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18309040200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color w:val="000000" w:themeColor="text1"/>
                <w:sz w:val="24"/>
                <w:szCs w:val="24"/>
              </w:rPr>
              <w:t>必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left="240" w:hanging="240" w:hangingChars="1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张爱卿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人才测评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第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),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shd w:val="clear" w:color="auto" w:fill="FAFAFA"/>
              </w:rPr>
              <w:t>赵曙明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人才测评</w:t>
            </w:r>
            <w:r>
              <w:rPr>
                <w:rFonts w:ascii="宋体" w:hAnsi="宋体" w:eastAsia="宋体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理论、方法、工具、实务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人民邮电出版社，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  <w:shd w:val="clear" w:color="auto" w:fill="FFFFFF"/>
              </w:rPr>
              <w:t>苏永华编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bCs/>
                <w:color w:val="333333"/>
                <w:sz w:val="24"/>
                <w:szCs w:val="24"/>
                <w:shd w:val="clear" w:color="auto" w:fill="FFFFFF"/>
              </w:rPr>
              <w:t>人才测评概论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张爱卿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人才测评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(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第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),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eastAsia="宋体"/>
                <w:bCs/>
                <w:szCs w:val="21"/>
              </w:rPr>
              <w:t>以“心理学+大数据+人力资源管理”为特色，融合大数据和人工智能等信息技术，加强师资队伍建设，构建教学、科研与实践“三位一体”本科培养课程体系,</w:t>
            </w:r>
            <w:r>
              <w:rPr>
                <w:rFonts w:hint="eastAsia" w:ascii="宋体" w:hAnsi="宋体" w:eastAsia="宋体"/>
                <w:szCs w:val="21"/>
              </w:rPr>
              <w:t>掌握对人的能力、个性特征、职业倾向、管理潜能和发展潜力等素质进行综合测评</w:t>
            </w:r>
            <w:r>
              <w:rPr>
                <w:rFonts w:hint="eastAsia" w:ascii="PMingLiU" w:hAnsi="PMingLiU" w:eastAsia="宋体"/>
                <w:szCs w:val="21"/>
              </w:rPr>
              <w:t>之能力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31" w:leftChars="15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eastAsia="宋体"/>
                <w:szCs w:val="21"/>
              </w:rPr>
              <w:t>具有国际视野，系统掌握</w:t>
            </w:r>
            <w:r>
              <w:rPr>
                <w:rFonts w:hint="eastAsia" w:ascii="PMingLiU" w:hAnsi="PMingLiU" w:eastAsia="宋体"/>
                <w:szCs w:val="21"/>
              </w:rPr>
              <w:t>人才素养的</w:t>
            </w:r>
            <w:r>
              <w:rPr>
                <w:rFonts w:hint="eastAsia" w:eastAsia="宋体"/>
                <w:szCs w:val="21"/>
              </w:rPr>
              <w:t>专业基础知识</w:t>
            </w:r>
            <w:r>
              <w:rPr>
                <w:rFonts w:hint="eastAsia" w:eastAsia="PMingLiU"/>
                <w:szCs w:val="21"/>
                <w:lang w:eastAsia="zh-TW"/>
              </w:rPr>
              <w:t xml:space="preserve">, </w:t>
            </w:r>
            <w:r>
              <w:rPr>
                <w:rFonts w:hint="eastAsia" w:eastAsia="宋体"/>
                <w:szCs w:val="21"/>
              </w:rPr>
              <w:t>并</w:t>
            </w:r>
            <w:r>
              <w:rPr>
                <w:rFonts w:hint="eastAsia" w:ascii="宋体" w:hAnsi="宋体" w:eastAsia="宋体"/>
                <w:szCs w:val="21"/>
              </w:rPr>
              <w:t>利</w:t>
            </w:r>
            <w:r>
              <w:rPr>
                <w:rFonts w:hint="eastAsia" w:ascii="PMingLiU" w:hAnsi="PMingLiU" w:eastAsia="宋体"/>
                <w:szCs w:val="21"/>
              </w:rPr>
              <w:t>用</w:t>
            </w:r>
            <w:r>
              <w:rPr>
                <w:rFonts w:hint="eastAsia" w:ascii="宋体" w:hAnsi="宋体" w:eastAsia="宋体"/>
                <w:szCs w:val="21"/>
              </w:rPr>
              <w:t>心理测量学、管理学、行为科学以及计算机科学基础上的识才与选才的基本能力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hint="eastAsia" w:ascii="PMingLiU" w:hAnsi="PMingLiU" w:eastAsia="宋体"/>
                <w:szCs w:val="21"/>
              </w:rPr>
              <w:t>人才测评之</w:t>
            </w:r>
            <w:r>
              <w:rPr>
                <w:rFonts w:hint="eastAsia" w:ascii="宋体" w:hAnsi="宋体" w:eastAsia="宋体"/>
                <w:szCs w:val="21"/>
              </w:rPr>
              <w:t>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人才测评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学前沿理论和实践，形成大数据</w:t>
            </w:r>
            <w:r>
              <w:rPr>
                <w:rFonts w:hint="eastAsia" w:ascii="宋体" w:hAnsi="宋体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ascii="PMingLiU" w:hAnsi="PMingLiU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spacing w:line="320" w:lineRule="exact"/>
              <w:ind w:left="454" w:hanging="453" w:hangingChars="216"/>
              <w:rPr>
                <w:rFonts w:ascii="PMingLiU" w:hAnsi="PMingLiU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adjustRightInd w:val="0"/>
              <w:snapToGrid w:val="0"/>
              <w:spacing w:line="320" w:lineRule="exact"/>
              <w:ind w:left="31" w:leftChars="15"/>
              <w:jc w:val="left"/>
              <w:rPr>
                <w:rFonts w:ascii="PMingLiU" w:hAnsi="PMingLiU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2.3 具有较强的沟通能力、实践能力以及社会适应能力，通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ascii="PMingLiU" w:hAnsi="PMingLiU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过课堂、文献、网络、实习实践等途径，增强理论学习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ascii="PMingLiU" w:hAnsi="PMingLiU" w:eastAsia="宋体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ascii="PMingLiU" w:hAnsi="PMingLiU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spacing w:line="320" w:lineRule="exact"/>
              <w:ind w:left="454" w:hanging="453" w:hangingChars="216"/>
              <w:rPr>
                <w:rFonts w:ascii="PMingLiU" w:hAnsi="PMingLiU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2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ascii="PMingLiU" w:hAnsi="PMingLiU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ascii="PMingLiU" w:hAnsi="PMingLiU" w:eastAsia="宋体"/>
                <w:sz w:val="21"/>
                <w:szCs w:val="21"/>
              </w:rPr>
            </w:pPr>
            <w:r>
              <w:rPr>
                <w:rFonts w:hint="eastAsia" w:ascii="PMingLiU" w:hAnsi="PMingLiU" w:eastAsia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31" w:leftChars="15"/>
              <w:jc w:val="left"/>
              <w:rPr>
                <w:rFonts w:ascii="PMingLiU" w:hAnsi="PMingLiU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bookmarkStart w:id="4" w:name="_Toc4406547"/>
      <w:bookmarkStart w:id="5" w:name="_Toc2371665"/>
      <w:r>
        <w:rPr>
          <w:rFonts w:hint="eastAsia" w:ascii="宋体" w:hAnsi="宋体" w:eastAsia="宋体"/>
          <w:b/>
          <w:bCs/>
          <w:sz w:val="30"/>
          <w:szCs w:val="30"/>
        </w:rPr>
        <w:t>三、课程教学要求与重难点</w:t>
      </w:r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第一章人才测评概论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理解人力</w:t>
            </w:r>
            <w:r>
              <w:rPr>
                <w:rFonts w:hint="eastAsia" w:ascii="PMingLiU" w:hAnsi="PMingLiU" w:eastAsia="宋体"/>
                <w:szCs w:val="21"/>
              </w:rPr>
              <w:t>测评的基本概念与理论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心理测量的基本概念与理论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心理测量学与人才测评之相关性及其应用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了解我国</w:t>
            </w:r>
            <w:r>
              <w:rPr>
                <w:rFonts w:hint="eastAsia" w:ascii="宋体" w:hAnsi="宋体" w:eastAsia="宋体"/>
                <w:szCs w:val="21"/>
              </w:rPr>
              <w:t>人</w:t>
            </w:r>
            <w:r>
              <w:rPr>
                <w:rFonts w:hint="eastAsia" w:ascii="PMingLiU" w:hAnsi="PMingLiU" w:eastAsia="宋体"/>
                <w:szCs w:val="21"/>
              </w:rPr>
              <w:t>才测评的现况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介绍人才测量的定义与各国的做法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介绍人才测评与心理测量的</w:t>
            </w:r>
            <w:r>
              <w:rPr>
                <w:rFonts w:hint="eastAsia" w:ascii="宋体" w:hAnsi="宋体" w:eastAsia="宋体"/>
                <w:szCs w:val="21"/>
              </w:rPr>
              <w:t>概念</w:t>
            </w:r>
            <w:r>
              <w:rPr>
                <w:rFonts w:hint="eastAsia" w:ascii="PMingLiU" w:hAnsi="PMingLiU" w:eastAsia="宋体"/>
                <w:szCs w:val="21"/>
              </w:rPr>
              <w:t>与理论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阐释心理测量在人才测评识上的应用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介绍各国与我国之作法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识才与选才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各类型心理测验简介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心理测验在识才与选才上的应用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第二章人的基本素质及其测评标准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理解及掌握心理测验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bCs/>
                <w:szCs w:val="21"/>
                <w:lang w:eastAsia="zh-TW"/>
              </w:rPr>
            </w:pPr>
            <w:r>
              <w:rPr>
                <w:rFonts w:ascii="PMingLiU" w:hAnsi="PMingLiU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心理测验使用方法与对象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PMingLiU" w:hAnsi="PMingLiU" w:eastAsia="宋体"/>
                <w:bCs/>
                <w:szCs w:val="21"/>
              </w:rPr>
              <w:t>3</w:t>
            </w:r>
            <w:r>
              <w:rPr>
                <w:rFonts w:ascii="宋体" w:hAnsi="宋体" w:eastAsia="宋体"/>
                <w:bCs/>
                <w:szCs w:val="21"/>
              </w:rPr>
              <w:t>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心理测验的使用限制与使用时机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PMingLiU" w:hAnsi="PMingLiU" w:eastAsia="宋体"/>
                <w:bCs/>
                <w:szCs w:val="21"/>
              </w:rPr>
              <w:t>4</w:t>
            </w:r>
            <w:r>
              <w:rPr>
                <w:rFonts w:ascii="宋体" w:hAnsi="宋体" w:eastAsia="宋体"/>
                <w:bCs/>
                <w:szCs w:val="21"/>
              </w:rPr>
              <w:t>.</w:t>
            </w:r>
            <w:r>
              <w:rPr>
                <w:rFonts w:hint="eastAsia" w:ascii="PMingLiU" w:hAnsi="PMingLiU" w:eastAsia="宋体"/>
                <w:bCs/>
                <w:szCs w:val="21"/>
              </w:rPr>
              <w:t>掌握心理测验在知才与用人上的应用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何谓心理测验及其基本概念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在人才测评上</w:t>
            </w:r>
            <w:r>
              <w:rPr>
                <w:rFonts w:ascii="PMingLiU" w:hAnsi="PMingLiU" w:eastAsia="宋体"/>
                <w:szCs w:val="21"/>
              </w:rPr>
              <w:t>\</w:t>
            </w:r>
            <w:r>
              <w:rPr>
                <w:rFonts w:hint="eastAsia" w:ascii="PMingLiU" w:hAnsi="PMingLiU" w:eastAsia="宋体"/>
                <w:szCs w:val="21"/>
              </w:rPr>
              <w:t>如何选定心理测验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介绍使用限制与时机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如何施测、评分、以及解释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区分各类型心理测验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介绍心理测验使用方法与限制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3. </w:t>
            </w:r>
            <w:r>
              <w:rPr>
                <w:rFonts w:hint="eastAsia" w:ascii="PMingLiU" w:hAnsi="PMingLiU" w:eastAsia="宋体"/>
                <w:szCs w:val="21"/>
              </w:rPr>
              <w:t>心理测验在知才与用才上之使用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第三章心理测验的设计与施测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了解人才测评的基本过程；</w:t>
            </w:r>
            <w:r>
              <w:rPr>
                <w:rFonts w:hint="eastAsia" w:ascii="PMingLiU" w:hAnsi="PMingLiU" w:eastAsia="宋体"/>
                <w:bCs/>
                <w:szCs w:val="21"/>
              </w:rPr>
              <w:t>以及各类指标与编制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</w:t>
            </w:r>
            <w:r>
              <w:rPr>
                <w:rFonts w:ascii="PMingLiU" w:hAnsi="PMingLiU" w:eastAsia="宋体"/>
                <w:bCs/>
                <w:szCs w:val="21"/>
              </w:rPr>
              <w:t xml:space="preserve">. </w:t>
            </w:r>
            <w:r>
              <w:rPr>
                <w:rFonts w:hint="eastAsia" w:ascii="宋体" w:hAnsi="宋体" w:eastAsia="宋体"/>
                <w:bCs/>
                <w:szCs w:val="21"/>
              </w:rPr>
              <w:t>认识施测过程及其应注意的问题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3</w:t>
            </w:r>
            <w:r>
              <w:rPr>
                <w:rFonts w:ascii="PMingLiU" w:hAnsi="PMingLiU" w:eastAsia="宋体"/>
                <w:bCs/>
                <w:szCs w:val="21"/>
              </w:rPr>
              <w:t>.</w:t>
            </w:r>
            <w:r>
              <w:rPr>
                <w:rFonts w:hint="eastAsia" w:ascii="宋体" w:hAnsi="宋体" w:eastAsia="宋体"/>
                <w:bCs/>
                <w:szCs w:val="21"/>
              </w:rPr>
              <w:t>了解信、效度及其影响因素；</w:t>
            </w:r>
            <w:r>
              <w:rPr>
                <w:rFonts w:hint="eastAsia" w:ascii="PMingLiU" w:hAnsi="PMingLiU" w:eastAsia="宋体"/>
                <w:bCs/>
                <w:szCs w:val="21"/>
              </w:rPr>
              <w:t>以及</w:t>
            </w:r>
            <w:r>
              <w:rPr>
                <w:rFonts w:hint="eastAsia" w:ascii="宋体" w:hAnsi="宋体" w:eastAsia="宋体"/>
                <w:bCs/>
                <w:szCs w:val="21"/>
              </w:rPr>
              <w:t>认识各种测评所使用的常模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何谓人才测评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简介测验编制方式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介绍信效度与常模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模拟施测与结果解释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1. </w:t>
            </w:r>
            <w:r>
              <w:rPr>
                <w:rFonts w:hint="eastAsia" w:ascii="PMingLiU" w:hAnsi="PMingLiU" w:eastAsia="宋体"/>
                <w:szCs w:val="21"/>
              </w:rPr>
              <w:t>心理测练理论及基本念介绍改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选取适当的心理测验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3. </w:t>
            </w:r>
            <w:r>
              <w:rPr>
                <w:rFonts w:hint="eastAsia" w:ascii="PMingLiU" w:hAnsi="PMingLiU" w:eastAsia="宋体"/>
                <w:szCs w:val="21"/>
              </w:rPr>
              <w:t>以自己当作练习对象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常用测评技巧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了解人才测评的基本方法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掌握心理测验外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其他类型行为科学调查法介绍</w:t>
            </w:r>
            <w:r>
              <w:rPr>
                <w:rFonts w:hint="eastAsia" w:ascii="宋体" w:hAnsi="宋体" w:eastAsia="宋体"/>
                <w:szCs w:val="21"/>
              </w:rPr>
              <w:t>认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识行为观察法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掌握公文筐测验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介绍人才测评基本方法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介绍观察法概念与操作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介绍各类型测验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尤其是投射测验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介绍公文</w:t>
            </w:r>
            <w:r>
              <w:rPr>
                <w:rFonts w:hint="eastAsia" w:ascii="宋体" w:hAnsi="宋体" w:eastAsia="宋体"/>
                <w:szCs w:val="21"/>
              </w:rPr>
              <w:t>筐</w:t>
            </w:r>
            <w:r>
              <w:rPr>
                <w:rFonts w:hint="eastAsia" w:ascii="PMingLiU" w:hAnsi="PMingLiU" w:eastAsia="宋体"/>
                <w:szCs w:val="21"/>
              </w:rPr>
              <w:t>测验在选才上之应用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介绍常用心理测验测验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测验以外的其他行为科学调查法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介绍行为抽样法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第五章基于情景的综合测评方法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掌握心理测验外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其他类型行为科学调查法介绍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宋体" w:hAnsi="宋体"/>
                <w:szCs w:val="21"/>
              </w:rPr>
              <w:t>学习无领导小组讨论的概念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hint="eastAsia" w:ascii="PMingLiU" w:hAnsi="PMingLiU" w:eastAsia="宋体"/>
                <w:szCs w:val="21"/>
              </w:rPr>
              <w:t>优</w:t>
            </w:r>
            <w:r>
              <w:rPr>
                <w:rFonts w:hint="eastAsia" w:ascii="宋体" w:hAnsi="宋体" w:eastAsia="宋体"/>
                <w:szCs w:val="21"/>
              </w:rPr>
              <w:t>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通过模拟练习掌握其基本用途和用法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心理测验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以及其他行为科学调查之差业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介绍常用的情境中行垂模拟调查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无领导小组讨论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模拟无领导小组之操作与优缺点介绍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学习无领导小驵操作过程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模拟无领导小组讨论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PMingLiU" w:hAnsi="PMingLiU" w:eastAsia="宋体"/>
                <w:szCs w:val="21"/>
              </w:rPr>
              <w:t>分析优缺点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第六章绩效考评与</w:t>
            </w:r>
            <w:r>
              <w:rPr>
                <w:rFonts w:ascii="宋体" w:hAnsi="宋体" w:eastAsia="宋体"/>
                <w:szCs w:val="21"/>
              </w:rPr>
              <w:t>360</w:t>
            </w:r>
            <w:r>
              <w:rPr>
                <w:rFonts w:hint="eastAsia" w:ascii="宋体" w:hAnsi="宋体" w:eastAsia="宋体"/>
                <w:szCs w:val="21"/>
              </w:rPr>
              <w:t>度反馈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掌握绩效考评的基本方法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学会根据具体情况设计绩效考评方案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360</w:t>
            </w:r>
            <w:r>
              <w:rPr>
                <w:rFonts w:hint="eastAsia" w:ascii="宋体" w:hAnsi="宋体" w:eastAsia="宋体"/>
                <w:szCs w:val="21"/>
              </w:rPr>
              <w:t>度绩效反馈原理及其应用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介绍绩效考评概念与理论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2.如何使用现成工具进行绩效评估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自行编制绩效评估方案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ascii="PMingLiU" w:hAnsi="PMingLiU" w:eastAsia="宋体"/>
                <w:szCs w:val="21"/>
              </w:rPr>
              <w:t>360</w:t>
            </w:r>
            <w:r>
              <w:rPr>
                <w:rFonts w:hint="eastAsia" w:ascii="PMingLiU" w:hAnsi="PMingLiU" w:eastAsia="宋体"/>
                <w:szCs w:val="21"/>
              </w:rPr>
              <w:t>绩效评估方案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介绍绩效评估之现成工具与自制工具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ascii="PMingLiU" w:hAnsi="PMingLiU" w:eastAsia="宋体"/>
                <w:szCs w:val="21"/>
              </w:rPr>
              <w:t>360</w:t>
            </w:r>
            <w:r>
              <w:rPr>
                <w:rFonts w:hint="eastAsia" w:ascii="PMingLiU" w:hAnsi="PMingLiU" w:eastAsia="宋体"/>
                <w:szCs w:val="21"/>
              </w:rPr>
              <w:t>绩效评估简介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hAnsi="宋体"/>
                <w:szCs w:val="21"/>
              </w:rPr>
              <w:t>职业兴趣与态度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了解职业兴趣测评的历史发展状况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认识根据职业兴趣进行职业选择的意义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学习霍兰德的职业兴趣测评原理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学会进行职业性格测评和职业价值观测评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解析职业选择过程中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譨力、性格和兴趣各自扮演的角色与重要性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霍兰德的职业兴趣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职业性格测评和职业价值观测评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霍兰德的职业兴趣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职业性格测评和职业价值观测评</w:t>
            </w:r>
            <w:r>
              <w:rPr>
                <w:rFonts w:hint="eastAsia" w:ascii="PMingLiU" w:hAnsi="PMingLiU" w:eastAsia="宋体"/>
                <w:szCs w:val="21"/>
              </w:rPr>
              <w:t>之差页介绍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各类型测验练习与解释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第八章能力测验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了解智商的测定方法；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掌握文智力测评方法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学习创造力测验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掌握胜任特征模型构建的基本原理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介绍智商的概念与理论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</w:t>
            </w:r>
            <w:r>
              <w:rPr>
                <w:rFonts w:hint="eastAsia" w:ascii="宋体" w:hAnsi="宋体" w:eastAsia="宋体"/>
                <w:szCs w:val="21"/>
              </w:rPr>
              <w:t>瑞文智力测评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韦克斯勒智力测验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介绍威廉斯创造倾向测验和尤金创造力测验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解析智力测验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创造力测验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解析胜任特征模型之建构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第九章管理潜质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学习管理能力测评的要素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ascii="PMingLiU" w:hAnsi="PMingLiU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了解领导行为理论与测评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ascii="PMingLiU" w:hAnsi="PMingLiU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掌握特质和行为模式、权变模式</w:t>
            </w:r>
            <w:r>
              <w:rPr>
                <w:rFonts w:ascii="宋体" w:hAnsi="宋体" w:eastAsia="宋体"/>
                <w:szCs w:val="21"/>
              </w:rPr>
              <w:t>, 现</w:t>
            </w:r>
            <w:r>
              <w:rPr>
                <w:rFonts w:hint="eastAsia" w:ascii="宋体" w:hAnsi="宋体" w:eastAsia="宋体"/>
                <w:szCs w:val="21"/>
              </w:rPr>
              <w:t>代交换型</w:t>
            </w:r>
            <w:r>
              <w:rPr>
                <w:rFonts w:hint="eastAsia" w:ascii="PMingLiU" w:hAnsi="PMingLiU" w:eastAsia="宋体"/>
                <w:szCs w:val="21"/>
              </w:rPr>
              <w:t>和</w:t>
            </w:r>
            <w:r>
              <w:rPr>
                <w:rFonts w:hint="eastAsia" w:ascii="宋体" w:hAnsi="宋体" w:eastAsia="宋体"/>
                <w:szCs w:val="21"/>
              </w:rPr>
              <w:t>变革型领导行为模式的特征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学会领导行为模型在具体案例中的应用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管理能力测评概念与解析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介绍领导特质与领导行为与差异分析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情境理论、变革领论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以及其他现代领导理论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个案分析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如何测量管理能力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解析特质论、行为论、情境论·权变论和其他现代领导理论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案例简介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第十章</w:t>
            </w:r>
            <w:r>
              <w:rPr>
                <w:rFonts w:hint="eastAsia"/>
                <w:szCs w:val="21"/>
              </w:rPr>
              <w:t>人才测评测评内容与方法的选择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掌握测评目的选择合适的测评方法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了解不同人力资源管理的测评设计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了解不同对象的测评设计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了解不同岗位的测评设计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依据</w:t>
            </w:r>
            <w:r>
              <w:rPr>
                <w:rFonts w:hint="eastAsia" w:ascii="宋体" w:hAnsi="宋体" w:eastAsia="宋体"/>
                <w:szCs w:val="21"/>
              </w:rPr>
              <w:t>测评目的</w:t>
            </w:r>
            <w:r>
              <w:rPr>
                <w:rFonts w:hint="eastAsia" w:ascii="PMingLiU" w:hAnsi="PMingLiU" w:eastAsia="宋体"/>
                <w:szCs w:val="21"/>
              </w:rPr>
              <w:t>慎选</w:t>
            </w:r>
            <w:r>
              <w:rPr>
                <w:rFonts w:hint="eastAsia" w:ascii="宋体" w:hAnsi="宋体" w:eastAsia="宋体"/>
                <w:szCs w:val="21"/>
              </w:rPr>
              <w:t>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依据内容</w:t>
            </w:r>
            <w:r>
              <w:rPr>
                <w:rFonts w:hint="eastAsia" w:ascii="PMingLiU" w:hAnsi="PMingLiU" w:eastAsia="宋体"/>
                <w:szCs w:val="21"/>
              </w:rPr>
              <w:t>、对象和岗位之不同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而有不同</w:t>
            </w:r>
            <w:r>
              <w:rPr>
                <w:rFonts w:hint="eastAsia" w:ascii="宋体" w:hAnsi="宋体" w:eastAsia="宋体"/>
                <w:szCs w:val="21"/>
              </w:rPr>
              <w:t>的测评设计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1.区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  <w:r>
              <w:rPr>
                <w:rFonts w:hint="eastAsia" w:ascii="PMingLiU" w:hAnsi="PMingLiU" w:eastAsia="宋体"/>
                <w:szCs w:val="21"/>
              </w:rPr>
              <w:t>目的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选择适当测评方法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常</w:t>
            </w:r>
            <w:r>
              <w:rPr>
                <w:rFonts w:ascii="宋体" w:hAnsi="宋体" w:eastAsia="宋体"/>
                <w:szCs w:val="21"/>
              </w:rPr>
              <w:t>见</w:t>
            </w:r>
            <w:r>
              <w:rPr>
                <w:rFonts w:hint="eastAsia" w:ascii="宋体" w:hAnsi="宋体" w:eastAsia="宋体"/>
                <w:szCs w:val="21"/>
              </w:rPr>
              <w:t>目的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对</w:t>
            </w:r>
            <w:r>
              <w:rPr>
                <w:rFonts w:hint="eastAsia" w:ascii="宋体" w:hAnsi="宋体" w:eastAsia="宋体"/>
                <w:szCs w:val="21"/>
              </w:rPr>
              <w:t>象</w:t>
            </w:r>
            <w:r>
              <w:rPr>
                <w:rFonts w:hint="eastAsia" w:ascii="PMingLiU" w:hAnsi="PMingLiU" w:eastAsia="宋体"/>
                <w:szCs w:val="21"/>
              </w:rPr>
              <w:t>、岗位的</w:t>
            </w:r>
            <w:r>
              <w:rPr>
                <w:rFonts w:hint="eastAsia" w:ascii="宋体" w:hAnsi="宋体" w:eastAsia="宋体"/>
                <w:szCs w:val="21"/>
              </w:rPr>
              <w:t>测评设计</w:t>
            </w:r>
          </w:p>
        </w:tc>
      </w:tr>
      <w:bookmarkEnd w:id="4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四、课程教学内容、教学方式、学时分配及对课程目标的支撑情况</w:t>
      </w:r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第一章人才测评概论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第一节前言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第二节人才测评的含义和作用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第三节心理测量的起源与发展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第四节我国人才测评的状况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第二章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人的基本素质及其测评标准</w:t>
            </w:r>
          </w:p>
          <w:p>
            <w:pPr>
              <w:pStyle w:val="23"/>
              <w:jc w:val="both"/>
              <w:rPr>
                <w:rFonts w:hAnsi="宋体"/>
                <w:color w:val="auto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第一节测评的对象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第二节测评的标准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第三节人的基本素质与测评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第四节知人与用人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第三章心理测验的设计与施测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第一节心理测量的基本过程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第二节测评指标与量表的编制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第三节施测过程及应注意的问题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第四节测评的信度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效度，常模解释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第四章常用测评技巧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第一节测评方法概述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第二节行为观察法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第三节测验法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第四节投射法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第五章基于情景的综合测评方法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第一节结构化面试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第二节测评中心技术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第三节公文筐测验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第四节无领导小组讨论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int="eastAsia" w:hAnsi="宋体" w:eastAsia="PMingLiU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第六章绩效考评与</w:t>
            </w:r>
            <w:r>
              <w:rPr>
                <w:rFonts w:hAnsi="宋体"/>
                <w:sz w:val="21"/>
                <w:szCs w:val="21"/>
                <w:lang w:eastAsia="zh-CN"/>
              </w:rPr>
              <w:t>360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度反馈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第一节绩效考评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ascii="宋体" w:hAnsi="宋体" w:eastAsia="宋体"/>
                <w:szCs w:val="21"/>
              </w:rPr>
              <w:t xml:space="preserve"> 360</w:t>
            </w:r>
            <w:r>
              <w:rPr>
                <w:rFonts w:hint="eastAsia" w:ascii="宋体" w:hAnsi="宋体" w:eastAsia="宋体"/>
                <w:szCs w:val="21"/>
              </w:rPr>
              <w:t>度反馈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第七章职业兴趣与态度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第一节职业兴趣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第二节霍兰德职业适应性测验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第三节职业能力倾向测验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第四节职业性格自我测评，职业价值观自我测评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第八章能力测验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第一节智力（</w:t>
            </w:r>
            <w:r>
              <w:rPr>
                <w:rFonts w:ascii="宋体" w:hAnsi="宋体" w:eastAsia="宋体"/>
                <w:szCs w:val="21"/>
              </w:rPr>
              <w:t>IQ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第二节一般能力倾向测验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第三节创造力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第四节胜任力测评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3"/>
              <w:jc w:val="both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第九章管理潜质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第一节管理能力测验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第二节领导方式测验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第三节领导行为模式及效能测评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第四节交换型和变革型领导行为测评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PMingLiU"/>
                <w:szCs w:val="21"/>
                <w:lang w:eastAsia="zh-TW"/>
              </w:rPr>
            </w:pPr>
            <w:r>
              <w:rPr>
                <w:rFonts w:hint="eastAsia" w:ascii="PMingLiU" w:hAnsi="PMingLiU" w:eastAsia="宋体"/>
                <w:szCs w:val="21"/>
              </w:rPr>
              <w:t>第十章</w:t>
            </w:r>
            <w:r>
              <w:rPr>
                <w:rFonts w:hint="eastAsia"/>
                <w:szCs w:val="21"/>
              </w:rPr>
              <w:t>人才测评测评内容与方法的选择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>根据测评目的选择合适的测评方法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>不同人力资源管理内容的测评设计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第三节</w:t>
            </w:r>
            <w:r>
              <w:rPr>
                <w:rFonts w:hint="eastAsia"/>
                <w:szCs w:val="21"/>
              </w:rPr>
              <w:t>不同对象的测评设计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第四节</w:t>
            </w:r>
            <w:r>
              <w:rPr>
                <w:rFonts w:hint="eastAsia"/>
                <w:szCs w:val="21"/>
              </w:rPr>
              <w:t>不同岗位的测评设计人才测评概论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五、课程目标与考核内容</w:t>
      </w:r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/>
                <w:szCs w:val="21"/>
              </w:rPr>
              <w:t>对人的能力、个性、职业倾向、管理潜能等</w:t>
            </w:r>
            <w:r>
              <w:rPr>
                <w:rFonts w:hint="eastAsia" w:eastAsia="宋体"/>
                <w:szCs w:val="21"/>
              </w:rPr>
              <w:t>人才</w:t>
            </w:r>
            <w:r>
              <w:rPr>
                <w:rFonts w:hint="eastAsia"/>
                <w:szCs w:val="21"/>
              </w:rPr>
              <w:t>素质综合测评</w:t>
            </w:r>
            <w:r>
              <w:rPr>
                <w:rFonts w:hint="eastAsia" w:ascii="PMingLiU" w:hAnsi="PMingLiU" w:eastAsia="宋体"/>
                <w:szCs w:val="21"/>
              </w:rPr>
              <w:t>之</w:t>
            </w:r>
            <w:r>
              <w:rPr>
                <w:rFonts w:hint="eastAsia" w:ascii="宋体" w:hAnsi="宋体" w:eastAsia="宋体"/>
                <w:szCs w:val="21"/>
              </w:rPr>
              <w:t>知识和方法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</w:t>
            </w:r>
            <w:r>
              <w:rPr>
                <w:rFonts w:hint="eastAsia"/>
                <w:szCs w:val="21"/>
              </w:rPr>
              <w:t>心理测量学、管理学、行为科学及计算机科学基础上的识才与选才</w:t>
            </w:r>
            <w:r>
              <w:rPr>
                <w:rFonts w:hint="eastAsia" w:ascii="宋体" w:hAnsi="宋体" w:eastAsia="宋体"/>
                <w:szCs w:val="21"/>
              </w:rPr>
              <w:t>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PMingLiU" w:hAnsi="PMingLiU" w:eastAsia="宋体"/>
                <w:szCs w:val="21"/>
              </w:rPr>
              <w:t>人才测评之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6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人才测评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前沿问题及相关实践的了解情况</w:t>
            </w:r>
          </w:p>
        </w:tc>
      </w:tr>
      <w:bookmarkEnd w:id="6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六、考核方式与评价细则</w:t>
      </w:r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笔试，包含选择、名词解释、判断、简答、案例分析等题型，考核基本知识的掌握和运用情况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  <w:bookmarkStart w:id="7" w:name="_GoBack"/>
      <w:bookmarkEnd w:id="7"/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A3777"/>
    <w:rsid w:val="000D525D"/>
    <w:rsid w:val="000D6848"/>
    <w:rsid w:val="000E01CD"/>
    <w:rsid w:val="000E2E2E"/>
    <w:rsid w:val="0010754B"/>
    <w:rsid w:val="00113B48"/>
    <w:rsid w:val="00130147"/>
    <w:rsid w:val="00134FF7"/>
    <w:rsid w:val="001471B4"/>
    <w:rsid w:val="0015295D"/>
    <w:rsid w:val="00162B33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1F1952"/>
    <w:rsid w:val="001F6613"/>
    <w:rsid w:val="00200CA7"/>
    <w:rsid w:val="00216BF0"/>
    <w:rsid w:val="0025194F"/>
    <w:rsid w:val="00283488"/>
    <w:rsid w:val="00287C7B"/>
    <w:rsid w:val="00291B70"/>
    <w:rsid w:val="002A717D"/>
    <w:rsid w:val="002B0E5E"/>
    <w:rsid w:val="002D233C"/>
    <w:rsid w:val="002D542F"/>
    <w:rsid w:val="002E0522"/>
    <w:rsid w:val="002F685A"/>
    <w:rsid w:val="003037E1"/>
    <w:rsid w:val="003049D9"/>
    <w:rsid w:val="00312B8C"/>
    <w:rsid w:val="0031487B"/>
    <w:rsid w:val="00321411"/>
    <w:rsid w:val="00322CCB"/>
    <w:rsid w:val="00323D55"/>
    <w:rsid w:val="0033025B"/>
    <w:rsid w:val="00331752"/>
    <w:rsid w:val="00334505"/>
    <w:rsid w:val="00334EA5"/>
    <w:rsid w:val="0033643F"/>
    <w:rsid w:val="00343493"/>
    <w:rsid w:val="00343926"/>
    <w:rsid w:val="00345234"/>
    <w:rsid w:val="003512F0"/>
    <w:rsid w:val="00366C9F"/>
    <w:rsid w:val="00371B6C"/>
    <w:rsid w:val="00372F3D"/>
    <w:rsid w:val="00383C2C"/>
    <w:rsid w:val="00385E28"/>
    <w:rsid w:val="00393449"/>
    <w:rsid w:val="003C4383"/>
    <w:rsid w:val="003C4AF6"/>
    <w:rsid w:val="003C6A8B"/>
    <w:rsid w:val="003E0920"/>
    <w:rsid w:val="003E0CAC"/>
    <w:rsid w:val="003E6EC8"/>
    <w:rsid w:val="003F67C5"/>
    <w:rsid w:val="004028AA"/>
    <w:rsid w:val="00433FCF"/>
    <w:rsid w:val="0044567A"/>
    <w:rsid w:val="00451FB7"/>
    <w:rsid w:val="00455E63"/>
    <w:rsid w:val="00461A6C"/>
    <w:rsid w:val="00471D9A"/>
    <w:rsid w:val="00495177"/>
    <w:rsid w:val="004A0DE1"/>
    <w:rsid w:val="004A6137"/>
    <w:rsid w:val="004B47A0"/>
    <w:rsid w:val="004B7B5C"/>
    <w:rsid w:val="004C23BB"/>
    <w:rsid w:val="004E31F6"/>
    <w:rsid w:val="004F0536"/>
    <w:rsid w:val="004F5CD2"/>
    <w:rsid w:val="00504C30"/>
    <w:rsid w:val="00522980"/>
    <w:rsid w:val="00524163"/>
    <w:rsid w:val="00547A9A"/>
    <w:rsid w:val="00560B9E"/>
    <w:rsid w:val="0057707A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2ECF"/>
    <w:rsid w:val="005F5AA2"/>
    <w:rsid w:val="006043C3"/>
    <w:rsid w:val="0062171B"/>
    <w:rsid w:val="0062581F"/>
    <w:rsid w:val="00642014"/>
    <w:rsid w:val="00655FAD"/>
    <w:rsid w:val="006614C2"/>
    <w:rsid w:val="006625D0"/>
    <w:rsid w:val="00670894"/>
    <w:rsid w:val="006827E7"/>
    <w:rsid w:val="00690E99"/>
    <w:rsid w:val="006917A8"/>
    <w:rsid w:val="00691C4B"/>
    <w:rsid w:val="006959A5"/>
    <w:rsid w:val="006A496B"/>
    <w:rsid w:val="006B0650"/>
    <w:rsid w:val="006C30F5"/>
    <w:rsid w:val="00707982"/>
    <w:rsid w:val="007124B7"/>
    <w:rsid w:val="0071358A"/>
    <w:rsid w:val="00735181"/>
    <w:rsid w:val="00751139"/>
    <w:rsid w:val="00777E90"/>
    <w:rsid w:val="00792141"/>
    <w:rsid w:val="0079342B"/>
    <w:rsid w:val="007A1CF2"/>
    <w:rsid w:val="007B1D65"/>
    <w:rsid w:val="007B210B"/>
    <w:rsid w:val="007B60A0"/>
    <w:rsid w:val="007B6373"/>
    <w:rsid w:val="007C329D"/>
    <w:rsid w:val="007D158B"/>
    <w:rsid w:val="007D4FB9"/>
    <w:rsid w:val="007E1E48"/>
    <w:rsid w:val="007F238B"/>
    <w:rsid w:val="00813B5D"/>
    <w:rsid w:val="00817571"/>
    <w:rsid w:val="008208FB"/>
    <w:rsid w:val="00842C88"/>
    <w:rsid w:val="008550DA"/>
    <w:rsid w:val="00857496"/>
    <w:rsid w:val="00890594"/>
    <w:rsid w:val="008B68A5"/>
    <w:rsid w:val="008C37F3"/>
    <w:rsid w:val="008C54FB"/>
    <w:rsid w:val="008E4BFB"/>
    <w:rsid w:val="008F3AF5"/>
    <w:rsid w:val="0090431C"/>
    <w:rsid w:val="009108C5"/>
    <w:rsid w:val="009521D5"/>
    <w:rsid w:val="00957CE0"/>
    <w:rsid w:val="0097546F"/>
    <w:rsid w:val="00976520"/>
    <w:rsid w:val="009904EF"/>
    <w:rsid w:val="009A6EBB"/>
    <w:rsid w:val="009B169D"/>
    <w:rsid w:val="009C0BD0"/>
    <w:rsid w:val="009E0606"/>
    <w:rsid w:val="009E2314"/>
    <w:rsid w:val="009E2AB9"/>
    <w:rsid w:val="009E5D44"/>
    <w:rsid w:val="009E6A67"/>
    <w:rsid w:val="00A027C4"/>
    <w:rsid w:val="00A0451E"/>
    <w:rsid w:val="00A26558"/>
    <w:rsid w:val="00A307D9"/>
    <w:rsid w:val="00A33642"/>
    <w:rsid w:val="00A35C1B"/>
    <w:rsid w:val="00A467F6"/>
    <w:rsid w:val="00A546A2"/>
    <w:rsid w:val="00A61671"/>
    <w:rsid w:val="00A63A90"/>
    <w:rsid w:val="00A701B0"/>
    <w:rsid w:val="00A731F2"/>
    <w:rsid w:val="00A742BB"/>
    <w:rsid w:val="00A8272E"/>
    <w:rsid w:val="00A86CCD"/>
    <w:rsid w:val="00A92254"/>
    <w:rsid w:val="00AA38B1"/>
    <w:rsid w:val="00AC142F"/>
    <w:rsid w:val="00AC16CB"/>
    <w:rsid w:val="00AD1F42"/>
    <w:rsid w:val="00AE3638"/>
    <w:rsid w:val="00AF0D7C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3326"/>
    <w:rsid w:val="00B97F1B"/>
    <w:rsid w:val="00BC1D69"/>
    <w:rsid w:val="00BC2A57"/>
    <w:rsid w:val="00BC723F"/>
    <w:rsid w:val="00BD396C"/>
    <w:rsid w:val="00BE7E88"/>
    <w:rsid w:val="00BF02F7"/>
    <w:rsid w:val="00BF03AB"/>
    <w:rsid w:val="00C0696C"/>
    <w:rsid w:val="00C22109"/>
    <w:rsid w:val="00C2216C"/>
    <w:rsid w:val="00C33035"/>
    <w:rsid w:val="00C43ECF"/>
    <w:rsid w:val="00C52152"/>
    <w:rsid w:val="00C543F7"/>
    <w:rsid w:val="00C67E6F"/>
    <w:rsid w:val="00C700C0"/>
    <w:rsid w:val="00C71C8F"/>
    <w:rsid w:val="00CB35E6"/>
    <w:rsid w:val="00CB3F29"/>
    <w:rsid w:val="00CC173A"/>
    <w:rsid w:val="00CD6D95"/>
    <w:rsid w:val="00CE7FE0"/>
    <w:rsid w:val="00CF04D5"/>
    <w:rsid w:val="00CF4C8A"/>
    <w:rsid w:val="00CF572E"/>
    <w:rsid w:val="00D01E2B"/>
    <w:rsid w:val="00D07D36"/>
    <w:rsid w:val="00D10761"/>
    <w:rsid w:val="00D21823"/>
    <w:rsid w:val="00D2653D"/>
    <w:rsid w:val="00D269E3"/>
    <w:rsid w:val="00D272D0"/>
    <w:rsid w:val="00D4117D"/>
    <w:rsid w:val="00D47095"/>
    <w:rsid w:val="00D71417"/>
    <w:rsid w:val="00D72D32"/>
    <w:rsid w:val="00D96470"/>
    <w:rsid w:val="00D9711B"/>
    <w:rsid w:val="00DA53B6"/>
    <w:rsid w:val="00DE310E"/>
    <w:rsid w:val="00DF401D"/>
    <w:rsid w:val="00E00446"/>
    <w:rsid w:val="00E01950"/>
    <w:rsid w:val="00E06D90"/>
    <w:rsid w:val="00E07880"/>
    <w:rsid w:val="00E07960"/>
    <w:rsid w:val="00E16E39"/>
    <w:rsid w:val="00E40F3F"/>
    <w:rsid w:val="00E61FC2"/>
    <w:rsid w:val="00E65035"/>
    <w:rsid w:val="00E65070"/>
    <w:rsid w:val="00E760D5"/>
    <w:rsid w:val="00E85206"/>
    <w:rsid w:val="00E87965"/>
    <w:rsid w:val="00E92610"/>
    <w:rsid w:val="00E94059"/>
    <w:rsid w:val="00E946BA"/>
    <w:rsid w:val="00EA1C53"/>
    <w:rsid w:val="00ED1A90"/>
    <w:rsid w:val="00EE1B4B"/>
    <w:rsid w:val="00EE2904"/>
    <w:rsid w:val="00EE443A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6DC5DA6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4F15A5A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9A52B3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0D4A0F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3F643B2D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4C53A28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A925E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szCs w:val="24"/>
      <w:lang w:eastAsia="zh-TW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98C12D-5B36-4A64-BD67-0972A4587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4005</Words>
  <Characters>810</Characters>
  <Lines>6</Lines>
  <Paragraphs>9</Paragraphs>
  <TotalTime>380</TotalTime>
  <ScaleCrop>false</ScaleCrop>
  <LinksUpToDate>false</LinksUpToDate>
  <CharactersWithSpaces>4806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2019-06-25T14:59:00Z</cp:lastPrinted>
  <dcterms:modified xsi:type="dcterms:W3CDTF">2019-12-06T08:27:23Z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