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color w:val="000000" w:themeColor="text1"/>
          <w:sz w:val="30"/>
          <w:szCs w:val="30"/>
        </w:rPr>
      </w:pPr>
      <w:bookmarkStart w:id="0" w:name="_Toc2371663"/>
      <w:bookmarkStart w:id="1" w:name="_Toc4406545"/>
      <w:r>
        <w:rPr>
          <w:rFonts w:ascii="黑体" w:hAnsi="黑体" w:eastAsia="黑体"/>
          <w:color w:val="000000" w:themeColor="text1"/>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color w:val="000000" w:themeColor="text1"/>
                      <w:sz w:val="44"/>
                      <w:szCs w:val="44"/>
                    </w:rPr>
                    <w:t>劳动关系与劳动法本</w:t>
                  </w:r>
                  <w:r>
                    <w:rPr>
                      <w:rFonts w:hint="eastAsia" w:ascii="方正小标宋简体" w:eastAsia="方正小标宋简体"/>
                      <w:sz w:val="44"/>
                      <w:szCs w:val="44"/>
                    </w:rPr>
                    <w:t>科课程教学大纲</w:t>
                  </w:r>
                </w:p>
              </w:txbxContent>
            </v:textbox>
          </v:rect>
        </w:pict>
      </w:r>
    </w:p>
    <w:p>
      <w:pPr>
        <w:jc w:val="left"/>
        <w:outlineLvl w:val="0"/>
        <w:rPr>
          <w:rFonts w:hint="eastAsia" w:ascii="仿宋_GB2312" w:hAnsi="黑体" w:eastAsia="仿宋_GB2312"/>
          <w:color w:val="000000" w:themeColor="text1"/>
          <w:sz w:val="30"/>
          <w:szCs w:val="30"/>
        </w:rPr>
      </w:pPr>
      <w:r>
        <w:rPr>
          <w:rFonts w:hint="eastAsia" w:ascii="仿宋_GB2312" w:hAnsi="黑体" w:eastAsia="仿宋_GB2312"/>
          <w:color w:val="000000" w:themeColor="text1"/>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编制人：曾海洋</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审定人：徐双溪</w:t>
                  </w:r>
                </w:p>
                <w:p/>
              </w:txbxContent>
            </v:textbox>
          </v:rect>
        </w:pict>
      </w:r>
      <w:bookmarkStart w:id="11" w:name="_GoBack"/>
      <w:bookmarkEnd w:id="11"/>
      <w:r>
        <w:rPr>
          <w:rFonts w:hint="eastAsia" w:ascii="仿宋_GB2312" w:hAnsi="黑体" w:eastAsia="仿宋_GB2312"/>
          <w:color w:val="000000" w:themeColor="text1"/>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开课部门：商学院</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编制时间：2019年</w:t>
                  </w:r>
                  <w:r>
                    <w:rPr>
                      <w:rFonts w:hint="eastAsia" w:ascii="仿宋_GB2312" w:hAnsi="黑体" w:eastAsia="仿宋_GB2312"/>
                      <w:sz w:val="30"/>
                      <w:szCs w:val="30"/>
                      <w:lang w:val="en-US" w:eastAsia="zh-CN"/>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日</w:t>
                  </w:r>
                </w:p>
                <w:p/>
              </w:txbxContent>
            </v:textbox>
          </v:rect>
        </w:pict>
      </w:r>
    </w:p>
    <w:p>
      <w:pPr>
        <w:spacing w:line="360" w:lineRule="auto"/>
        <w:jc w:val="left"/>
        <w:outlineLvl w:val="0"/>
        <w:rPr>
          <w:rFonts w:hint="eastAsia" w:ascii="仿宋_GB2312" w:hAnsi="黑体" w:eastAsia="仿宋_GB2312"/>
          <w:color w:val="000000" w:themeColor="text1"/>
          <w:sz w:val="30"/>
          <w:szCs w:val="30"/>
        </w:rPr>
      </w:pPr>
    </w:p>
    <w:p>
      <w:pPr>
        <w:jc w:val="left"/>
        <w:outlineLvl w:val="0"/>
        <w:rPr>
          <w:rFonts w:ascii="宋体" w:hAnsi="宋体" w:eastAsia="宋体"/>
          <w:bCs/>
          <w:color w:val="000000" w:themeColor="text1"/>
          <w:szCs w:val="21"/>
        </w:rPr>
      </w:pPr>
    </w:p>
    <w:p>
      <w:pPr>
        <w:spacing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一、课程基本信息</w:t>
      </w:r>
      <w:bookmarkEnd w:id="0"/>
      <w:bookmarkEnd w:id="1"/>
    </w:p>
    <w:tbl>
      <w:tblPr>
        <w:tblStyle w:val="12"/>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劳动关系与劳动法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Times New Roman" w:hAnsi="Times New Roman" w:eastAsia="宋体" w:cs="Times New Roman"/>
                <w:color w:val="000000" w:themeColor="text1"/>
                <w:sz w:val="24"/>
                <w:szCs w:val="24"/>
              </w:rPr>
              <w:t xml:space="preserve">Labor Relations and Labor Law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color w:val="000000" w:themeColor="text1"/>
                <w:kern w:val="0"/>
                <w:sz w:val="24"/>
                <w:szCs w:val="24"/>
              </w:rPr>
              <w:t>18313050200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人力资源管理</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人力资源管理，劳动经济学，劳动争议处理实务，劳动与社会保障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程延园</w:t>
            </w:r>
            <w:r>
              <w:rPr>
                <w:rFonts w:hint="eastAsia" w:ascii="宋体" w:hAnsi="宋体" w:eastAsia="宋体"/>
                <w:color w:val="000000" w:themeColor="text1"/>
                <w:sz w:val="24"/>
                <w:szCs w:val="24"/>
              </w:rPr>
              <w:t>.</w:t>
            </w:r>
            <w:r>
              <w:rPr>
                <w:rFonts w:ascii="宋体" w:hAnsi="宋体" w:eastAsia="宋体"/>
                <w:color w:val="000000" w:themeColor="text1"/>
                <w:sz w:val="24"/>
                <w:szCs w:val="24"/>
              </w:rPr>
              <w:t>劳动关系（第4版</w:t>
            </w:r>
            <w:r>
              <w:rPr>
                <w:rFonts w:hint="eastAsia" w:ascii="宋体" w:hAnsi="宋体" w:eastAsia="宋体"/>
                <w:color w:val="000000" w:themeColor="text1"/>
                <w:sz w:val="24"/>
                <w:szCs w:val="24"/>
              </w:rPr>
              <w:t>）.北京：</w:t>
            </w:r>
            <w:r>
              <w:rPr>
                <w:rFonts w:ascii="宋体" w:hAnsi="宋体" w:eastAsia="宋体"/>
                <w:color w:val="000000" w:themeColor="text1"/>
                <w:sz w:val="24"/>
                <w:szCs w:val="24"/>
              </w:rPr>
              <w:t>中国人民大学出版社</w:t>
            </w:r>
            <w:r>
              <w:rPr>
                <w:rFonts w:hint="eastAsia" w:ascii="宋体" w:hAnsi="宋体" w:eastAsia="宋体"/>
                <w:color w:val="000000" w:themeColor="text1"/>
                <w:sz w:val="24"/>
                <w:szCs w:val="24"/>
              </w:rPr>
              <w:t>，2016.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ascii="宋体" w:hAnsi="宋体" w:eastAsia="宋体"/>
                <w:color w:val="000000" w:themeColor="text1"/>
                <w:sz w:val="24"/>
                <w:szCs w:val="24"/>
              </w:rPr>
              <w:t>王少波</w:t>
            </w:r>
            <w:r>
              <w:rPr>
                <w:rFonts w:hint="eastAsia" w:ascii="宋体" w:hAnsi="宋体" w:eastAsia="宋体"/>
                <w:color w:val="000000" w:themeColor="text1"/>
                <w:sz w:val="24"/>
                <w:szCs w:val="24"/>
              </w:rPr>
              <w:t>编.</w:t>
            </w:r>
            <w:r>
              <w:rPr>
                <w:rFonts w:ascii="宋体" w:hAnsi="宋体" w:eastAsia="宋体"/>
                <w:color w:val="000000" w:themeColor="text1"/>
                <w:sz w:val="24"/>
                <w:szCs w:val="24"/>
              </w:rPr>
              <w:t>劳动关系与劳动法</w:t>
            </w:r>
            <w:r>
              <w:rPr>
                <w:rFonts w:hint="eastAsia" w:ascii="宋体" w:hAnsi="宋体" w:eastAsia="宋体"/>
                <w:color w:val="000000" w:themeColor="text1"/>
                <w:sz w:val="24"/>
                <w:szCs w:val="24"/>
              </w:rPr>
              <w:t>.</w:t>
            </w:r>
            <w:r>
              <w:rPr>
                <w:rFonts w:ascii="宋体" w:hAnsi="宋体" w:eastAsia="宋体"/>
                <w:color w:val="000000" w:themeColor="text1"/>
                <w:sz w:val="24"/>
                <w:szCs w:val="24"/>
              </w:rPr>
              <w:t>北京：中国劳动社会保障出版社，2011.</w:t>
            </w:r>
          </w:p>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2.</w:t>
            </w:r>
            <w:r>
              <w:rPr>
                <w:rFonts w:ascii="宋体" w:hAnsi="宋体" w:eastAsia="宋体"/>
                <w:color w:val="000000" w:themeColor="text1"/>
                <w:sz w:val="24"/>
                <w:szCs w:val="24"/>
              </w:rPr>
              <w:t>林燕玲</w:t>
            </w:r>
            <w:r>
              <w:rPr>
                <w:rFonts w:hint="eastAsia" w:ascii="宋体" w:hAnsi="宋体" w:eastAsia="宋体"/>
                <w:color w:val="000000" w:themeColor="text1"/>
                <w:sz w:val="24"/>
                <w:szCs w:val="24"/>
              </w:rPr>
              <w:t>.</w:t>
            </w:r>
            <w:r>
              <w:rPr>
                <w:rFonts w:ascii="宋体" w:hAnsi="宋体" w:eastAsia="宋体"/>
                <w:color w:val="000000" w:themeColor="text1"/>
                <w:sz w:val="24"/>
                <w:szCs w:val="24"/>
              </w:rPr>
              <w:t>体面劳动：世界与中国</w:t>
            </w:r>
            <w:r>
              <w:rPr>
                <w:rFonts w:hint="eastAsia" w:ascii="宋体" w:hAnsi="宋体" w:eastAsia="宋体"/>
                <w:color w:val="000000" w:themeColor="text1"/>
                <w:sz w:val="24"/>
                <w:szCs w:val="24"/>
              </w:rPr>
              <w:t>.</w:t>
            </w:r>
            <w:r>
              <w:rPr>
                <w:rFonts w:ascii="宋体" w:hAnsi="宋体" w:eastAsia="宋体"/>
                <w:color w:val="000000" w:themeColor="text1"/>
                <w:sz w:val="24"/>
                <w:szCs w:val="24"/>
              </w:rPr>
              <w:t>北京：中国工人出版社，2012.</w:t>
            </w:r>
          </w:p>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3.赵永乐等.劳动关系管理与劳动争议处理（第2版）.上海：上海交通大学出版社，2010.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[美]约翰 W. 巴德</w:t>
            </w:r>
            <w:r>
              <w:rPr>
                <w:rFonts w:hint="eastAsia" w:ascii="宋体" w:hAnsi="宋体" w:eastAsia="宋体"/>
                <w:color w:val="000000" w:themeColor="text1"/>
                <w:sz w:val="24"/>
                <w:szCs w:val="24"/>
              </w:rPr>
              <w:t>著，</w:t>
            </w:r>
            <w:r>
              <w:rPr>
                <w:rFonts w:ascii="宋体" w:hAnsi="宋体" w:eastAsia="宋体"/>
                <w:color w:val="000000" w:themeColor="text1"/>
                <w:sz w:val="24"/>
                <w:szCs w:val="24"/>
              </w:rPr>
              <w:t>于桂兰等译</w:t>
            </w:r>
            <w:r>
              <w:rPr>
                <w:rFonts w:hint="eastAsia" w:ascii="宋体" w:hAnsi="宋体" w:eastAsia="宋体"/>
                <w:color w:val="000000" w:themeColor="text1"/>
                <w:sz w:val="24"/>
                <w:szCs w:val="24"/>
              </w:rPr>
              <w:t>.</w:t>
            </w:r>
            <w:r>
              <w:rPr>
                <w:rFonts w:ascii="宋体" w:hAnsi="宋体" w:eastAsia="宋体"/>
                <w:color w:val="000000" w:themeColor="text1"/>
                <w:sz w:val="24"/>
                <w:szCs w:val="24"/>
              </w:rPr>
              <w:t>劳动关系：寻求平衡（原书第三版）</w:t>
            </w:r>
            <w:r>
              <w:rPr>
                <w:rFonts w:hint="eastAsia" w:ascii="宋体" w:hAnsi="宋体" w:eastAsia="宋体"/>
                <w:color w:val="000000" w:themeColor="text1"/>
                <w:sz w:val="24"/>
                <w:szCs w:val="24"/>
              </w:rPr>
              <w:t>.</w:t>
            </w:r>
            <w:r>
              <w:rPr>
                <w:rFonts w:ascii="宋体" w:hAnsi="宋体" w:eastAsia="宋体"/>
                <w:color w:val="000000" w:themeColor="text1"/>
                <w:sz w:val="24"/>
                <w:szCs w:val="24"/>
              </w:rPr>
              <w:t>北京：机械工业出版社，2013年.</w:t>
            </w:r>
          </w:p>
          <w:p>
            <w:pPr>
              <w:adjustRightInd w:val="0"/>
              <w:snapToGrid w:val="0"/>
              <w:spacing w:line="320" w:lineRule="exact"/>
              <w:jc w:val="left"/>
              <w:rPr>
                <w:rFonts w:ascii="宋体" w:hAnsi="宋体" w:eastAsia="宋体"/>
                <w:color w:val="000000" w:themeColor="text1"/>
                <w:sz w:val="24"/>
                <w:szCs w:val="24"/>
              </w:rPr>
            </w:pPr>
          </w:p>
        </w:tc>
      </w:tr>
    </w:tbl>
    <w:p>
      <w:pPr>
        <w:widowControl/>
        <w:spacing w:line="360" w:lineRule="auto"/>
        <w:jc w:val="left"/>
        <w:outlineLvl w:val="0"/>
        <w:rPr>
          <w:rFonts w:ascii="黑体" w:hAnsi="黑体" w:eastAsia="黑体"/>
          <w:color w:val="000000" w:themeColor="text1"/>
          <w:sz w:val="30"/>
          <w:szCs w:val="30"/>
        </w:rPr>
      </w:pPr>
      <w:bookmarkStart w:id="2" w:name="_Toc4406546"/>
      <w:bookmarkStart w:id="3" w:name="_Toc2371664"/>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二、课程目标</w:t>
      </w:r>
      <w:bookmarkEnd w:id="2"/>
      <w:bookmarkEnd w:id="3"/>
    </w:p>
    <w:p>
      <w:pPr>
        <w:spacing w:afterLines="50" w:line="480" w:lineRule="exact"/>
        <w:jc w:val="left"/>
        <w:rPr>
          <w:rFonts w:hint="eastAsia"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（一）课程具体目标</w:t>
      </w:r>
    </w:p>
    <w:tbl>
      <w:tblPr>
        <w:tblStyle w:val="12"/>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color w:val="000000" w:themeColor="text1"/>
                <w:szCs w:val="21"/>
              </w:rPr>
            </w:pPr>
            <w:r>
              <w:rPr>
                <w:rFonts w:hint="eastAsia" w:ascii="宋体" w:hAnsi="宋体" w:eastAsia="宋体"/>
                <w:b/>
                <w:color w:val="000000" w:themeColor="text1"/>
                <w:szCs w:val="21"/>
              </w:rPr>
              <w:t>序  号</w:t>
            </w:r>
          </w:p>
        </w:tc>
        <w:tc>
          <w:tcPr>
            <w:tcW w:w="8309" w:type="dxa"/>
            <w:tcBorders>
              <w:left w:val="single" w:color="auto" w:sz="4" w:space="0"/>
            </w:tcBorders>
            <w:vAlign w:val="center"/>
          </w:tcPr>
          <w:p>
            <w:pPr>
              <w:jc w:val="center"/>
              <w:rPr>
                <w:rFonts w:ascii="宋体" w:hAnsi="宋体" w:eastAsia="宋体"/>
                <w:b/>
                <w:color w:val="000000" w:themeColor="text1"/>
                <w:szCs w:val="21"/>
              </w:rPr>
            </w:pPr>
            <w:r>
              <w:rPr>
                <w:rFonts w:hint="eastAsia" w:ascii="宋体" w:hAnsi="宋体" w:eastAsia="宋体"/>
                <w:b/>
                <w:color w:val="000000" w:themeColor="text1"/>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掌握劳动关系和劳动法的基本理论、制度模式、理念观点和实践模式。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具备将劳动关系管理和劳动法的基本原理和方法应用于劳动关系管理实践的能力</w:t>
            </w:r>
          </w:p>
          <w:p>
            <w:pPr>
              <w:adjustRightInd w:val="0"/>
              <w:snapToGrid w:val="0"/>
              <w:spacing w:line="320" w:lineRule="exact"/>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课程目标3</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具有以人为本、遵守党的政策和国家法律的意识和能力</w:t>
            </w:r>
          </w:p>
          <w:p>
            <w:pPr>
              <w:adjustRightInd w:val="0"/>
              <w:snapToGrid w:val="0"/>
              <w:spacing w:line="320" w:lineRule="exact"/>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了解国内外劳动关系管理和劳动法的前沿理论和最新实践，提高学术素养和能力</w:t>
            </w:r>
          </w:p>
          <w:p>
            <w:pPr>
              <w:adjustRightInd w:val="0"/>
              <w:snapToGrid w:val="0"/>
              <w:spacing w:line="320" w:lineRule="exact"/>
              <w:jc w:val="left"/>
              <w:rPr>
                <w:rFonts w:ascii="宋体" w:hAnsi="宋体" w:eastAsia="宋体"/>
                <w:color w:val="000000" w:themeColor="text1"/>
                <w:szCs w:val="21"/>
              </w:rPr>
            </w:pPr>
          </w:p>
        </w:tc>
      </w:tr>
    </w:tbl>
    <w:p>
      <w:pPr>
        <w:spacing w:beforeLines="50" w:afterLines="50" w:line="480" w:lineRule="exact"/>
        <w:jc w:val="left"/>
        <w:rPr>
          <w:rFonts w:hint="eastAsia"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（二）课程目标与毕业要求的关系</w:t>
      </w:r>
    </w:p>
    <w:tbl>
      <w:tblPr>
        <w:tblStyle w:val="12"/>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color w:val="000000" w:themeColor="text1"/>
                <w:szCs w:val="21"/>
              </w:rPr>
            </w:pPr>
            <w:r>
              <w:rPr>
                <w:rFonts w:ascii="宋体" w:hAnsi="宋体" w:eastAsia="宋体"/>
                <w:b/>
                <w:color w:val="000000" w:themeColor="text1"/>
                <w:szCs w:val="21"/>
              </w:rPr>
              <w:t>课程目标</w:t>
            </w:r>
          </w:p>
        </w:tc>
        <w:tc>
          <w:tcPr>
            <w:tcW w:w="2808" w:type="dxa"/>
            <w:vAlign w:val="center"/>
          </w:tcPr>
          <w:p>
            <w:pPr>
              <w:adjustRightInd w:val="0"/>
              <w:snapToGrid w:val="0"/>
              <w:spacing w:line="320" w:lineRule="exact"/>
              <w:jc w:val="center"/>
              <w:rPr>
                <w:rFonts w:ascii="宋体" w:hAnsi="宋体" w:eastAsia="宋体"/>
                <w:b/>
                <w:color w:val="000000" w:themeColor="text1"/>
                <w:szCs w:val="21"/>
              </w:rPr>
            </w:pPr>
            <w:r>
              <w:rPr>
                <w:rFonts w:ascii="宋体" w:hAnsi="宋体" w:eastAsia="宋体"/>
                <w:b/>
                <w:color w:val="000000" w:themeColor="text1"/>
                <w:szCs w:val="21"/>
              </w:rPr>
              <w:t>支撑的毕业要求</w:t>
            </w:r>
          </w:p>
        </w:tc>
        <w:tc>
          <w:tcPr>
            <w:tcW w:w="5670" w:type="dxa"/>
            <w:vAlign w:val="center"/>
          </w:tcPr>
          <w:p>
            <w:pPr>
              <w:adjustRightInd w:val="0"/>
              <w:snapToGrid w:val="0"/>
              <w:spacing w:line="320" w:lineRule="exact"/>
              <w:jc w:val="center"/>
              <w:rPr>
                <w:rFonts w:ascii="宋体" w:hAnsi="宋体" w:eastAsia="宋体"/>
                <w:b/>
                <w:color w:val="000000" w:themeColor="text1"/>
                <w:szCs w:val="21"/>
              </w:rPr>
            </w:pPr>
            <w:r>
              <w:rPr>
                <w:rFonts w:ascii="宋体" w:hAnsi="宋体" w:eastAsia="宋体"/>
                <w:b/>
                <w:color w:val="000000" w:themeColor="text1"/>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课程目标1</w:t>
            </w: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毕业要求1:知识获取能力</w:t>
            </w:r>
          </w:p>
        </w:tc>
        <w:tc>
          <w:tcPr>
            <w:tcW w:w="5670" w:type="dxa"/>
            <w:vAlign w:val="center"/>
          </w:tcPr>
          <w:p>
            <w:pPr>
              <w:pStyle w:val="23"/>
              <w:adjustRightInd w:val="0"/>
              <w:snapToGrid w:val="0"/>
              <w:spacing w:line="320" w:lineRule="exact"/>
              <w:ind w:left="420" w:hanging="420" w:hangingChars="200"/>
              <w:rPr>
                <w:rFonts w:eastAsia="宋体"/>
                <w:color w:val="000000" w:themeColor="text1"/>
                <w:sz w:val="21"/>
                <w:szCs w:val="21"/>
              </w:rPr>
            </w:pPr>
            <w:r>
              <w:rPr>
                <w:rFonts w:hint="eastAsia" w:eastAsia="宋体"/>
                <w:color w:val="000000" w:themeColor="text1"/>
                <w:sz w:val="21"/>
                <w:szCs w:val="21"/>
              </w:rPr>
              <w:t xml:space="preserve">1.1 本专业培养的学生应具备较为完备的知识结构，掌握管理学、经济学、人力资源管理基本知识，接受人力资源管理理论和研究方法的系统训练，充分掌握人力资源管理专业基础理论、基本知识。  </w:t>
            </w:r>
          </w:p>
          <w:p>
            <w:pPr>
              <w:pStyle w:val="23"/>
              <w:adjustRightInd w:val="0"/>
              <w:snapToGrid w:val="0"/>
              <w:spacing w:line="320" w:lineRule="exact"/>
              <w:ind w:left="420" w:hanging="420" w:hangingChars="200"/>
              <w:rPr>
                <w:rFonts w:eastAsia="宋体"/>
                <w:color w:val="000000" w:themeColor="text1"/>
                <w:sz w:val="21"/>
                <w:szCs w:val="21"/>
              </w:rPr>
            </w:pPr>
            <w:r>
              <w:rPr>
                <w:rFonts w:hint="eastAsia" w:eastAsia="宋体"/>
                <w:color w:val="000000" w:themeColor="text1"/>
                <w:sz w:val="21"/>
                <w:szCs w:val="21"/>
              </w:rPr>
              <w:t>1.2 掌握从事人力资源管理活动的法律法规和惯例，掌握人力资源管理活动专门知识，熟悉人力资源管理专业理论及本学科的理论前沿及发展动态。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课程目标2</w:t>
            </w:r>
          </w:p>
        </w:tc>
        <w:tc>
          <w:tcPr>
            <w:tcW w:w="2808" w:type="dxa"/>
            <w:vAlign w:val="center"/>
          </w:tcPr>
          <w:p>
            <w:pPr>
              <w:adjustRightInd w:val="0"/>
              <w:snapToGrid w:val="0"/>
              <w:spacing w:line="320" w:lineRule="exact"/>
              <w:jc w:val="left"/>
              <w:rPr>
                <w:color w:val="000000" w:themeColor="text1"/>
                <w:szCs w:val="21"/>
              </w:rPr>
            </w:pPr>
            <w:r>
              <w:rPr>
                <w:rFonts w:hint="eastAsia" w:ascii="宋体" w:hAnsi="宋体" w:eastAsia="宋体"/>
                <w:color w:val="000000" w:themeColor="text1"/>
                <w:szCs w:val="21"/>
              </w:rPr>
              <w:t>毕业要求2:</w:t>
            </w:r>
            <w:r>
              <w:rPr>
                <w:rFonts w:hint="eastAsia"/>
                <w:color w:val="000000" w:themeColor="text1"/>
                <w:szCs w:val="21"/>
              </w:rPr>
              <w:t>知识应用能力</w:t>
            </w:r>
          </w:p>
        </w:tc>
        <w:tc>
          <w:tcPr>
            <w:tcW w:w="5670" w:type="dxa"/>
            <w:vAlign w:val="center"/>
          </w:tcPr>
          <w:p>
            <w:pPr>
              <w:pStyle w:val="23"/>
              <w:adjustRightInd w:val="0"/>
              <w:snapToGrid w:val="0"/>
              <w:spacing w:line="320" w:lineRule="exact"/>
              <w:ind w:left="420" w:hanging="420" w:hangingChars="200"/>
              <w:rPr>
                <w:rFonts w:eastAsia="宋体"/>
                <w:color w:val="000000" w:themeColor="text1"/>
                <w:sz w:val="21"/>
                <w:szCs w:val="21"/>
              </w:rPr>
            </w:pPr>
            <w:r>
              <w:rPr>
                <w:rFonts w:hint="eastAsia"/>
                <w:color w:val="000000" w:themeColor="text1"/>
                <w:sz w:val="21"/>
                <w:szCs w:val="21"/>
              </w:rPr>
              <w:t>2.2 具备系统的人力资源管理专业能力结构，具有较强的学习能力、创新能力，能够应用专业理论和方法，系统地分析并解决组织管理的理论与实践问题。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2808" w:type="dxa"/>
            <w:vAlign w:val="center"/>
          </w:tcPr>
          <w:p>
            <w:pPr>
              <w:adjustRightInd w:val="0"/>
              <w:snapToGrid w:val="0"/>
              <w:spacing w:line="320" w:lineRule="exact"/>
              <w:jc w:val="left"/>
              <w:rPr>
                <w:color w:val="000000" w:themeColor="text1"/>
                <w:szCs w:val="21"/>
              </w:rPr>
            </w:pPr>
            <w:r>
              <w:rPr>
                <w:rFonts w:hint="eastAsia" w:ascii="宋体" w:hAnsi="宋体"/>
                <w:color w:val="000000" w:themeColor="text1"/>
                <w:szCs w:val="21"/>
              </w:rPr>
              <w:t>毕业要求3：专业素质</w:t>
            </w:r>
          </w:p>
        </w:tc>
        <w:tc>
          <w:tcPr>
            <w:tcW w:w="5670" w:type="dxa"/>
            <w:vAlign w:val="center"/>
          </w:tcPr>
          <w:p>
            <w:pPr>
              <w:pStyle w:val="23"/>
              <w:adjustRightInd w:val="0"/>
              <w:snapToGrid w:val="0"/>
              <w:spacing w:line="320" w:lineRule="exact"/>
              <w:ind w:left="420" w:hanging="420" w:hangingChars="200"/>
              <w:rPr>
                <w:rFonts w:eastAsia="宋体"/>
                <w:color w:val="000000" w:themeColor="text1"/>
                <w:sz w:val="21"/>
                <w:szCs w:val="21"/>
              </w:rPr>
            </w:pPr>
            <w:r>
              <w:rPr>
                <w:rFonts w:hint="eastAsia"/>
                <w:color w:val="000000" w:themeColor="text1"/>
                <w:sz w:val="21"/>
                <w:szCs w:val="21"/>
              </w:rPr>
              <w:t>2.1 熟练掌握一门外语，具备较强的外语听、说、读、写、译能力。具有良好的数学基础。熟练掌握计算机和现代信息技术，能够运用现代信息技术和数据库进行文献检索、数据处理、模型设计、研究分析和论文写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9" w:hRule="atLeast"/>
          <w:jc w:val="center"/>
        </w:trPr>
        <w:tc>
          <w:tcPr>
            <w:tcW w:w="1509"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课程目标</w:t>
            </w:r>
            <w:r>
              <w:rPr>
                <w:rFonts w:hint="eastAsia" w:ascii="宋体" w:hAnsi="宋体" w:eastAsia="宋体"/>
                <w:color w:val="000000" w:themeColor="text1"/>
                <w:szCs w:val="21"/>
              </w:rPr>
              <w:t>3</w:t>
            </w:r>
          </w:p>
        </w:tc>
        <w:tc>
          <w:tcPr>
            <w:tcW w:w="2808" w:type="dxa"/>
            <w:vMerge w:val="restart"/>
            <w:vAlign w:val="center"/>
          </w:tcPr>
          <w:p>
            <w:pPr>
              <w:adjustRightInd w:val="0"/>
              <w:snapToGrid w:val="0"/>
              <w:spacing w:line="320" w:lineRule="exact"/>
              <w:jc w:val="left"/>
              <w:rPr>
                <w:color w:val="000000" w:themeColor="text1"/>
                <w:szCs w:val="21"/>
              </w:rPr>
            </w:pPr>
            <w:r>
              <w:rPr>
                <w:rFonts w:hint="eastAsia"/>
                <w:color w:val="000000" w:themeColor="text1"/>
                <w:szCs w:val="21"/>
              </w:rPr>
              <w:t>毕业要求3：思想道德素质</w:t>
            </w:r>
          </w:p>
        </w:tc>
        <w:tc>
          <w:tcPr>
            <w:tcW w:w="5670" w:type="dxa"/>
            <w:vAlign w:val="center"/>
          </w:tcPr>
          <w:p>
            <w:pPr>
              <w:pStyle w:val="23"/>
              <w:adjustRightInd w:val="0"/>
              <w:snapToGrid w:val="0"/>
              <w:spacing w:line="320" w:lineRule="exact"/>
              <w:ind w:left="420" w:hanging="420" w:hangingChars="200"/>
              <w:rPr>
                <w:rFonts w:eastAsia="宋体"/>
                <w:color w:val="000000" w:themeColor="text1"/>
                <w:sz w:val="21"/>
                <w:szCs w:val="21"/>
              </w:rPr>
            </w:pPr>
            <w:r>
              <w:rPr>
                <w:rFonts w:hint="eastAsia" w:eastAsia="宋体"/>
                <w:color w:val="000000" w:themeColor="text1"/>
                <w:sz w:val="21"/>
                <w:szCs w:val="21"/>
              </w:rPr>
              <w:t>3.1 具有坚定正确的思想政治方向，树立正确的人生观和价值观；具备健康的身体素质和心理素质。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5" w:hRule="atLeast"/>
          <w:jc w:val="center"/>
        </w:trPr>
        <w:tc>
          <w:tcPr>
            <w:tcW w:w="1509"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2808" w:type="dxa"/>
            <w:vMerge w:val="continue"/>
            <w:vAlign w:val="center"/>
          </w:tcPr>
          <w:p>
            <w:pPr>
              <w:adjustRightInd w:val="0"/>
              <w:snapToGrid w:val="0"/>
              <w:spacing w:line="320" w:lineRule="exact"/>
              <w:jc w:val="left"/>
              <w:rPr>
                <w:rFonts w:ascii="宋体" w:hAnsi="宋体" w:eastAsia="宋体"/>
                <w:color w:val="000000" w:themeColor="text1"/>
                <w:szCs w:val="21"/>
              </w:rPr>
            </w:pPr>
          </w:p>
        </w:tc>
        <w:tc>
          <w:tcPr>
            <w:tcW w:w="5670" w:type="dxa"/>
            <w:vAlign w:val="center"/>
          </w:tcPr>
          <w:p>
            <w:pPr>
              <w:tabs>
                <w:tab w:val="left" w:pos="3570"/>
              </w:tabs>
              <w:adjustRightInd w:val="0"/>
              <w:snapToGrid w:val="0"/>
              <w:spacing w:line="320" w:lineRule="exact"/>
              <w:ind w:left="420" w:hanging="420" w:hangingChars="200"/>
              <w:rPr>
                <w:rFonts w:hint="eastAsia" w:ascii="宋体" w:hAnsi="宋体"/>
                <w:color w:val="000000" w:themeColor="text1"/>
                <w:szCs w:val="21"/>
              </w:rPr>
            </w:pPr>
            <w:r>
              <w:rPr>
                <w:rFonts w:hint="eastAsia" w:ascii="宋体" w:hAnsi="宋体"/>
                <w:color w:val="000000" w:themeColor="text1"/>
                <w:szCs w:val="21"/>
              </w:rPr>
              <w:t>3.3 具有较高的科学素养和人文素养，积极乐观地生活，充满责任感地工作。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课程目标</w:t>
            </w:r>
            <w:r>
              <w:rPr>
                <w:rFonts w:hint="eastAsia" w:ascii="宋体" w:hAnsi="宋体" w:eastAsia="宋体"/>
                <w:color w:val="000000" w:themeColor="text1"/>
                <w:szCs w:val="21"/>
              </w:rPr>
              <w:t>4</w:t>
            </w: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color w:val="000000" w:themeColor="text1"/>
                <w:szCs w:val="21"/>
              </w:rPr>
              <w:t>毕业要求3：专业素质</w:t>
            </w:r>
          </w:p>
        </w:tc>
        <w:tc>
          <w:tcPr>
            <w:tcW w:w="5670" w:type="dxa"/>
            <w:vAlign w:val="center"/>
          </w:tcPr>
          <w:p>
            <w:pPr>
              <w:tabs>
                <w:tab w:val="left" w:pos="3570"/>
              </w:tabs>
              <w:adjustRightInd w:val="0"/>
              <w:snapToGrid w:val="0"/>
              <w:spacing w:line="320" w:lineRule="exact"/>
              <w:ind w:left="420" w:hanging="420" w:hangingChars="200"/>
              <w:rPr>
                <w:rFonts w:hint="eastAsia" w:ascii="宋体" w:hAnsi="宋体"/>
                <w:color w:val="000000" w:themeColor="text1"/>
                <w:szCs w:val="21"/>
              </w:rPr>
            </w:pPr>
            <w:r>
              <w:rPr>
                <w:rFonts w:hint="eastAsia" w:ascii="宋体" w:hAnsi="宋体"/>
                <w:color w:val="000000" w:themeColor="text1"/>
                <w:szCs w:val="21"/>
              </w:rPr>
              <w:t>3.2 系统掌握人力资源管理专业的理论、方法及解决管理问题的专业素质。</w:t>
            </w:r>
          </w:p>
          <w:p>
            <w:pPr>
              <w:tabs>
                <w:tab w:val="left" w:pos="3570"/>
              </w:tabs>
              <w:adjustRightInd w:val="0"/>
              <w:snapToGrid w:val="0"/>
              <w:spacing w:line="320" w:lineRule="exact"/>
              <w:ind w:left="420" w:hanging="420" w:hangingChars="200"/>
              <w:rPr>
                <w:rFonts w:ascii="宋体" w:hAnsi="宋体" w:eastAsia="宋体"/>
                <w:color w:val="000000" w:themeColor="text1"/>
                <w:szCs w:val="21"/>
              </w:rPr>
            </w:pPr>
            <w:r>
              <w:rPr>
                <w:rFonts w:hint="eastAsia" w:ascii="宋体" w:hAnsi="宋体"/>
                <w:color w:val="000000" w:themeColor="text1"/>
                <w:szCs w:val="21"/>
              </w:rPr>
              <w:t>3.3 具有较高的科学素养和人文素养，积极乐观地生活，充满责任感地工作。</w:t>
            </w:r>
          </w:p>
        </w:tc>
      </w:tr>
    </w:tbl>
    <w:p>
      <w:pPr>
        <w:widowControl/>
        <w:spacing w:beforeLines="50" w:afterLines="50" w:line="360" w:lineRule="auto"/>
        <w:jc w:val="left"/>
        <w:outlineLvl w:val="0"/>
        <w:rPr>
          <w:rFonts w:ascii="黑体" w:hAnsi="黑体" w:eastAsia="黑体"/>
          <w:color w:val="000000" w:themeColor="text1"/>
          <w:sz w:val="30"/>
          <w:szCs w:val="30"/>
        </w:rPr>
      </w:pPr>
      <w:bookmarkStart w:id="4" w:name="_Toc3904105"/>
      <w:bookmarkStart w:id="5" w:name="_Toc4406547"/>
      <w:bookmarkStart w:id="6" w:name="_Toc2371665"/>
    </w:p>
    <w:p>
      <w:pPr>
        <w:widowControl/>
        <w:spacing w:beforeLines="50"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三、课程教学要求与重难点</w:t>
      </w:r>
      <w:bookmarkEnd w:id="4"/>
    </w:p>
    <w:tbl>
      <w:tblPr>
        <w:tblStyle w:val="11"/>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28"/>
        <w:gridCol w:w="2513"/>
        <w:gridCol w:w="2656"/>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5"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序号</w:t>
            </w:r>
          </w:p>
        </w:tc>
        <w:tc>
          <w:tcPr>
            <w:tcW w:w="1628"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课程内容框架</w:t>
            </w:r>
          </w:p>
        </w:tc>
        <w:tc>
          <w:tcPr>
            <w:tcW w:w="2513"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教学要求</w:t>
            </w:r>
          </w:p>
        </w:tc>
        <w:tc>
          <w:tcPr>
            <w:tcW w:w="2656"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教学重点</w:t>
            </w:r>
          </w:p>
        </w:tc>
        <w:tc>
          <w:tcPr>
            <w:tcW w:w="2629"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628"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第一章 劳动关系导论</w:t>
            </w:r>
            <w:r>
              <w:rPr>
                <w:rFonts w:hint="eastAsia" w:asciiTheme="minorEastAsia" w:hAnsiTheme="minorEastAsia" w:cstheme="minorEastAsia"/>
                <w:color w:val="000000" w:themeColor="text1"/>
                <w:szCs w:val="21"/>
              </w:rPr>
              <w:br w:type="textWrapping"/>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1.理解并熟悉劳动关系的概念和实质</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2.理解个别劳动关系和集体劳动关系</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3.描述冲突的根源和背景</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4.理解合作的根源</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5.掌握冲突与合作的表现形式</w:t>
            </w:r>
          </w:p>
          <w:p>
            <w:pPr>
              <w:tabs>
                <w:tab w:val="left" w:pos="1680"/>
              </w:tabs>
              <w:adjustRightInd w:val="0"/>
              <w:snapToGrid w:val="0"/>
              <w:spacing w:line="360" w:lineRule="exact"/>
              <w:jc w:val="lef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6.了解影响劳动关系的外部环境因素</w:t>
            </w:r>
          </w:p>
        </w:tc>
        <w:tc>
          <w:tcPr>
            <w:tcW w:w="2656" w:type="dxa"/>
            <w:vAlign w:val="center"/>
          </w:tcPr>
          <w:p>
            <w:pPr>
              <w:pStyle w:val="4"/>
              <w:spacing w:line="360" w:lineRule="exact"/>
              <w:rPr>
                <w:rFonts w:asciiTheme="minorEastAsia" w:hAnsiTheme="minorEastAsia" w:cstheme="minorEastAsia"/>
                <w:bCs/>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1.</w:t>
            </w:r>
            <w:r>
              <w:rPr>
                <w:rFonts w:hint="eastAsia" w:asciiTheme="minorEastAsia" w:hAnsiTheme="minorEastAsia" w:cstheme="minorEastAsia"/>
                <w:color w:val="000000" w:themeColor="text1"/>
                <w:sz w:val="21"/>
                <w:szCs w:val="21"/>
              </w:rPr>
              <w:t>理解并熟悉劳动关系的概念和实质</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2.描述冲突的根源和背景</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理解合作的根源</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3.掌握冲突与合作的表现形式</w:t>
            </w:r>
          </w:p>
          <w:p>
            <w:pPr>
              <w:tabs>
                <w:tab w:val="left" w:pos="1680"/>
              </w:tabs>
              <w:adjustRightInd w:val="0"/>
              <w:snapToGrid w:val="0"/>
              <w:spacing w:line="360" w:lineRule="exact"/>
              <w:jc w:val="left"/>
              <w:rPr>
                <w:rFonts w:asciiTheme="minorEastAsia" w:hAnsiTheme="minorEastAsia" w:cstheme="minorEastAsia"/>
                <w:bCs/>
                <w:color w:val="000000" w:themeColor="text1"/>
                <w:szCs w:val="21"/>
              </w:rPr>
            </w:pPr>
          </w:p>
          <w:p>
            <w:pPr>
              <w:tabs>
                <w:tab w:val="left" w:pos="1680"/>
              </w:tabs>
              <w:adjustRightInd w:val="0"/>
              <w:snapToGrid w:val="0"/>
              <w:spacing w:line="360" w:lineRule="exact"/>
              <w:jc w:val="left"/>
              <w:rPr>
                <w:rFonts w:asciiTheme="minorEastAsia" w:hAnsiTheme="minorEastAsia" w:cstheme="minorEastAsia"/>
                <w:color w:val="000000" w:themeColor="text1"/>
                <w:szCs w:val="21"/>
              </w:rPr>
            </w:pPr>
          </w:p>
        </w:tc>
        <w:tc>
          <w:tcPr>
            <w:tcW w:w="2629"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1.理解并熟悉劳动关系的概念和实质</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2.理解个别劳动关系和集体劳动关系</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3.描述冲突的根源和背景</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4.理解合作的根源</w:t>
            </w:r>
          </w:p>
          <w:p>
            <w:pPr>
              <w:tabs>
                <w:tab w:val="left" w:pos="1680"/>
              </w:tabs>
              <w:adjustRightInd w:val="0"/>
              <w:snapToGrid w:val="0"/>
              <w:spacing w:line="360" w:lineRule="exact"/>
              <w:jc w:val="left"/>
              <w:rPr>
                <w:rFonts w:asciiTheme="minorEastAsia" w:hAnsiTheme="minorEastAsia" w:cstheme="minorEastAsia"/>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第二章 劳动关系理论</w:t>
            </w:r>
            <w:r>
              <w:rPr>
                <w:rFonts w:hint="eastAsia" w:asciiTheme="minorEastAsia" w:hAnsiTheme="minorEastAsia" w:cstheme="minorEastAsia"/>
                <w:color w:val="000000" w:themeColor="text1"/>
                <w:szCs w:val="21"/>
              </w:rPr>
              <w:br w:type="textWrapping"/>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1.描述劳动关系主要学派及观点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2.理解正统多元论学派的内容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3.熟悉管理主义学派的主要思想</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4.阐述新保守派的劳动关系理论</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5.了解一元论与多元论</w:t>
            </w:r>
          </w:p>
          <w:p>
            <w:pPr>
              <w:adjustRightInd w:val="0"/>
              <w:snapToGrid w:val="0"/>
              <w:spacing w:line="360" w:lineRule="exact"/>
              <w:rPr>
                <w:rFonts w:asciiTheme="minorEastAsia" w:hAnsiTheme="minorEastAsia" w:cstheme="minorEastAsia"/>
                <w:bCs/>
                <w:color w:val="000000" w:themeColor="text1"/>
                <w:szCs w:val="21"/>
              </w:rPr>
            </w:pPr>
            <w:r>
              <w:rPr>
                <w:rFonts w:hint="eastAsia" w:asciiTheme="minorEastAsia" w:hAnsiTheme="minorEastAsia" w:cstheme="minorEastAsia"/>
                <w:color w:val="000000" w:themeColor="text1"/>
                <w:szCs w:val="21"/>
              </w:rPr>
              <w:t>6.理解劳动关系调整模式</w:t>
            </w:r>
          </w:p>
        </w:tc>
        <w:tc>
          <w:tcPr>
            <w:tcW w:w="2656"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1.描述劳动关系主要学派及观点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2.理解正统多元论学派的内容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3.理解劳动关系调整模式</w:t>
            </w:r>
          </w:p>
        </w:tc>
        <w:tc>
          <w:tcPr>
            <w:tcW w:w="2629" w:type="dxa"/>
            <w:vAlign w:val="center"/>
          </w:tcPr>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1.理解正统多元论学派的内容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2.熟悉管理主义学派的主要思想</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3.阐述新保守派的劳动关系理论</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4.了解一元论与多元论</w:t>
            </w:r>
          </w:p>
          <w:p>
            <w:pPr>
              <w:adjustRightInd w:val="0"/>
              <w:snapToGrid w:val="0"/>
              <w:spacing w:line="360" w:lineRule="exact"/>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第三章 劳动关系的历史和制度背景</w:t>
            </w:r>
            <w:r>
              <w:rPr>
                <w:rFonts w:hint="eastAsia" w:asciiTheme="minorEastAsia" w:hAnsiTheme="minorEastAsia" w:cstheme="minorEastAsia"/>
                <w:color w:val="000000" w:themeColor="text1"/>
                <w:szCs w:val="21"/>
              </w:rPr>
              <w:br w:type="textWrapping"/>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1.描述西方市场经济国家劳动关系历史发展的阶段特点</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2.理解劳动关系发展历史的一般规律</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3.熟悉世界劳动关系将要面临的问题好挑战</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4.掌握我国劳动关系的发展变化</w:t>
            </w:r>
          </w:p>
        </w:tc>
        <w:tc>
          <w:tcPr>
            <w:tcW w:w="2656"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1.描述西方市场经济国家劳动关系历史发展的阶段特点</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2.理解劳动关系发展历史的一般规律</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3.熟悉世界劳动关系将要面临的问题好挑战</w:t>
            </w:r>
          </w:p>
        </w:tc>
        <w:tc>
          <w:tcPr>
            <w:tcW w:w="2629" w:type="dxa"/>
            <w:vAlign w:val="center"/>
          </w:tcPr>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1.理解劳动关系发展历史的一般规律</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2.熟悉世界劳动关系将要面临的问题好挑战</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3.掌握我国劳动关系的发展变化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第四章 管理方</w:t>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1.了解管理方的定义</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2.理解雇主协会的概念、类型与作用</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3.阐述管理方的角色理论</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4.熟悉管理模式</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5.理解管理方的策略与实践</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6.掌握劳资合作的方式</w:t>
            </w:r>
          </w:p>
        </w:tc>
        <w:tc>
          <w:tcPr>
            <w:tcW w:w="2656" w:type="dxa"/>
            <w:vAlign w:val="center"/>
          </w:tcPr>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1.了解管理方的定义</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2.阐述管理方的角色理论</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熟悉管理模式</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3.理解管理方的策略与实践</w:t>
            </w:r>
          </w:p>
          <w:p>
            <w:pPr>
              <w:adjustRightInd w:val="0"/>
              <w:snapToGrid w:val="0"/>
              <w:spacing w:line="360" w:lineRule="exact"/>
              <w:rPr>
                <w:rFonts w:asciiTheme="minorEastAsia" w:hAnsiTheme="minorEastAsia" w:cstheme="minorEastAsia"/>
                <w:color w:val="000000" w:themeColor="text1"/>
                <w:szCs w:val="21"/>
              </w:rPr>
            </w:pPr>
          </w:p>
        </w:tc>
        <w:tc>
          <w:tcPr>
            <w:tcW w:w="2629" w:type="dxa"/>
            <w:vAlign w:val="center"/>
          </w:tcPr>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1.阐述管理方的角色理论</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2.理解管理方的策略与实践</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3.掌握劳资合作的方式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第五章 工会</w:t>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1.描述工会的概念、结构分类</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2.理解为什么及如何组建工会</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3.熟悉工会承认制度</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4.理解工会的职能和行为方式</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5.阐述工会民主的目的和意义</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6.了解工会的组织结构</w:t>
            </w:r>
          </w:p>
        </w:tc>
        <w:tc>
          <w:tcPr>
            <w:tcW w:w="2656"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1.描述工会的概念、结构分类</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2.理解为什么及如何组建工会</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3.理解工会的职能和行为方式</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4.阐述工会民主的目的和意义</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5.了解工会的组织结构</w:t>
            </w:r>
          </w:p>
        </w:tc>
        <w:tc>
          <w:tcPr>
            <w:tcW w:w="2629" w:type="dxa"/>
            <w:vAlign w:val="center"/>
          </w:tcPr>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1.理解为什么及如何组建工会</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2.理解工会的职能和行为方式</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3.阐述工会民主的目的和意义</w:t>
            </w:r>
          </w:p>
          <w:p>
            <w:pPr>
              <w:adjustRightInd w:val="0"/>
              <w:snapToGrid w:val="0"/>
              <w:spacing w:line="360" w:lineRule="exact"/>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6</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第六章 政府</w:t>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1.掌握政府在劳动关系中的角色</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2.理解政府与劳动关系理论</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3.熟悉政府的劳动关系战略</w:t>
            </w:r>
          </w:p>
        </w:tc>
        <w:tc>
          <w:tcPr>
            <w:tcW w:w="2656"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1.掌握政府在劳动关系中的角色</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2.理解政府与劳动关系理论</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3.熟悉政府的劳动关系战略</w:t>
            </w:r>
          </w:p>
        </w:tc>
        <w:tc>
          <w:tcPr>
            <w:tcW w:w="2629"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1.掌握政府在劳动关系中的角色</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2.熟悉政府的劳动关系战略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7</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第七章 劳动法——调整劳动关系的法律</w:t>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1.了解劳动法如何调整劳动关系</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2.熟悉劳动法确定的劳动标准</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3.掌握工作时间和休息、休假法规</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4.说明最低工资的内涵和确定因素</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5.了解工资法律保障的内容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6.说明工作场所的规则</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7.阐述公平就业制度的具体内容</w:t>
            </w:r>
          </w:p>
          <w:p>
            <w:pPr>
              <w:adjustRightInd w:val="0"/>
              <w:snapToGrid w:val="0"/>
              <w:spacing w:line="360" w:lineRule="exact"/>
              <w:ind w:left="210" w:hanging="210"/>
              <w:rPr>
                <w:rFonts w:asciiTheme="minorEastAsia" w:hAnsiTheme="minorEastAsia" w:cstheme="minorEastAsia"/>
                <w:color w:val="000000" w:themeColor="text1"/>
                <w:szCs w:val="21"/>
              </w:rPr>
            </w:pPr>
          </w:p>
        </w:tc>
        <w:tc>
          <w:tcPr>
            <w:tcW w:w="2656"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1.了解劳动法如何调整劳动关系</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2.熟悉劳动法确定的劳动标准</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3.掌握工作时间和休息、休假法规</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4.说明最低工资的内涵和确定因素</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5.说明工作场所的规则</w:t>
            </w:r>
          </w:p>
          <w:p>
            <w:pPr>
              <w:adjustRightInd w:val="0"/>
              <w:snapToGrid w:val="0"/>
              <w:spacing w:line="360" w:lineRule="exact"/>
              <w:ind w:left="210" w:hanging="210"/>
              <w:rPr>
                <w:rFonts w:asciiTheme="minorEastAsia" w:hAnsiTheme="minorEastAsia" w:cstheme="minorEastAsia"/>
                <w:color w:val="000000" w:themeColor="text1"/>
                <w:szCs w:val="21"/>
              </w:rPr>
            </w:pPr>
          </w:p>
        </w:tc>
        <w:tc>
          <w:tcPr>
            <w:tcW w:w="2629"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1.了解劳动法如何调整劳动关系</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2.熟悉劳动法确定的劳动标准</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3.掌握工作时间和休息、休假法规</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4.阐述公平就业制度的具体内容</w:t>
            </w:r>
          </w:p>
          <w:p>
            <w:pPr>
              <w:adjustRightInd w:val="0"/>
              <w:snapToGrid w:val="0"/>
              <w:spacing w:line="360" w:lineRule="exact"/>
              <w:ind w:left="210" w:hanging="210"/>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8</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第八章 劳动合同法</w:t>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1.理解劳动合同的概念、种类和特征</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2.熟悉劳动合同的订立和内容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3.了解无效劳动合同的确认及其处理制度</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4.掌握劳动合同的履行和变更</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5.阐述劳动合同的解除、终止和续订制度</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6.描述非全日制用工的法律规定</w:t>
            </w:r>
          </w:p>
        </w:tc>
        <w:tc>
          <w:tcPr>
            <w:tcW w:w="2656" w:type="dxa"/>
            <w:vAlign w:val="center"/>
          </w:tcPr>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1.理解劳动合同的概念、种类和特征</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2.熟悉劳动合同的订立和内容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3.掌握劳动合同的履行和变更</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4.描述非全日制用工的法律规定</w:t>
            </w:r>
          </w:p>
          <w:p>
            <w:pPr>
              <w:tabs>
                <w:tab w:val="left" w:pos="312"/>
              </w:tabs>
              <w:adjustRightInd w:val="0"/>
              <w:snapToGrid w:val="0"/>
              <w:spacing w:line="360" w:lineRule="exact"/>
              <w:rPr>
                <w:rFonts w:asciiTheme="minorEastAsia" w:hAnsiTheme="minorEastAsia" w:cstheme="minorEastAsia"/>
                <w:color w:val="000000" w:themeColor="text1"/>
                <w:szCs w:val="21"/>
              </w:rPr>
            </w:pPr>
          </w:p>
          <w:p>
            <w:pPr>
              <w:tabs>
                <w:tab w:val="left" w:pos="312"/>
              </w:tabs>
              <w:adjustRightInd w:val="0"/>
              <w:snapToGrid w:val="0"/>
              <w:spacing w:line="360" w:lineRule="exact"/>
              <w:rPr>
                <w:rFonts w:asciiTheme="minorEastAsia" w:hAnsiTheme="minorEastAsia" w:cstheme="minorEastAsia"/>
                <w:color w:val="000000" w:themeColor="text1"/>
                <w:szCs w:val="21"/>
              </w:rPr>
            </w:pPr>
          </w:p>
          <w:p>
            <w:pPr>
              <w:tabs>
                <w:tab w:val="left" w:pos="312"/>
              </w:tabs>
              <w:adjustRightInd w:val="0"/>
              <w:snapToGrid w:val="0"/>
              <w:spacing w:line="360" w:lineRule="exact"/>
              <w:rPr>
                <w:rFonts w:asciiTheme="minorEastAsia" w:hAnsiTheme="minorEastAsia" w:cstheme="minorEastAsia"/>
                <w:color w:val="000000" w:themeColor="text1"/>
                <w:szCs w:val="21"/>
              </w:rPr>
            </w:pPr>
          </w:p>
        </w:tc>
        <w:tc>
          <w:tcPr>
            <w:tcW w:w="2629"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1.熟悉劳动合同的订立和内容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2.了解无效劳动合同的确认及其处理制度</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3.阐述劳动合同的解除、终止和续订制度</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4.描述非全日制用工的法律规定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9</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第九章 工业民主：员工参与管理</w:t>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1.把握员工参与的理论基础</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2.阐述员工参与管理的概念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3.理解员工参与管理的功能与限制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4.掌握员工参与管理的四个关键点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5.掌握员工参与管理的形式</w:t>
            </w:r>
          </w:p>
          <w:p>
            <w:pPr>
              <w:adjustRightInd w:val="0"/>
              <w:snapToGrid w:val="0"/>
              <w:spacing w:line="360" w:lineRule="exact"/>
              <w:rPr>
                <w:rFonts w:asciiTheme="minorEastAsia" w:hAnsiTheme="minorEastAsia" w:cstheme="minorEastAsia"/>
                <w:color w:val="000000" w:themeColor="text1"/>
                <w:szCs w:val="21"/>
              </w:rPr>
            </w:pPr>
          </w:p>
        </w:tc>
        <w:tc>
          <w:tcPr>
            <w:tcW w:w="2656"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1.阐述员工参与管理的概念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2.理解员工参与管理的功能与限制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3.掌握员工参与管理的四个关键点 </w:t>
            </w:r>
          </w:p>
          <w:p>
            <w:pPr>
              <w:adjustRightInd w:val="0"/>
              <w:snapToGrid w:val="0"/>
              <w:spacing w:line="360" w:lineRule="exact"/>
              <w:rPr>
                <w:rFonts w:asciiTheme="minorEastAsia" w:hAnsiTheme="minorEastAsia" w:cstheme="minorEastAsia"/>
                <w:color w:val="000000" w:themeColor="text1"/>
                <w:szCs w:val="21"/>
              </w:rPr>
            </w:pPr>
          </w:p>
        </w:tc>
        <w:tc>
          <w:tcPr>
            <w:tcW w:w="2629"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1.把握员工参与的理论基础</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2.理解员工参与管理的功能与限制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3.掌握员工参与管理的四个关键点 </w:t>
            </w:r>
          </w:p>
          <w:p>
            <w:pPr>
              <w:pStyle w:val="4"/>
              <w:spacing w:line="360" w:lineRule="exact"/>
              <w:rPr>
                <w:rFonts w:asciiTheme="minorEastAsia" w:hAnsiTheme="minorEastAsia" w:cstheme="minorEastAsia"/>
                <w:color w:val="000000" w:themeColor="text1"/>
                <w:sz w:val="21"/>
                <w:szCs w:val="21"/>
              </w:rPr>
            </w:pPr>
          </w:p>
          <w:p>
            <w:pPr>
              <w:adjustRightInd w:val="0"/>
              <w:snapToGrid w:val="0"/>
              <w:spacing w:line="360" w:lineRule="exact"/>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10</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第十章 惩处与申诉</w:t>
            </w:r>
            <w:r>
              <w:rPr>
                <w:rFonts w:hint="eastAsia" w:asciiTheme="minorEastAsia" w:hAnsiTheme="minorEastAsia" w:cstheme="minorEastAsia"/>
                <w:color w:val="000000" w:themeColor="text1"/>
                <w:szCs w:val="21"/>
              </w:rPr>
              <w:br w:type="textWrapping"/>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1.了解惩处的概念和种类</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2.掌握惩处的事实和程序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3.明确申诉的含义、种类、范围和程序</w:t>
            </w:r>
          </w:p>
          <w:p>
            <w:pPr>
              <w:adjustRightInd w:val="0"/>
              <w:snapToGrid w:val="0"/>
              <w:spacing w:line="360" w:lineRule="exact"/>
              <w:rPr>
                <w:rFonts w:asciiTheme="minorEastAsia" w:hAnsiTheme="minorEastAsia" w:cstheme="minorEastAsia"/>
                <w:color w:val="000000" w:themeColor="text1"/>
                <w:szCs w:val="21"/>
              </w:rPr>
            </w:pPr>
          </w:p>
        </w:tc>
        <w:tc>
          <w:tcPr>
            <w:tcW w:w="2656"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1.了解惩处的概念和种类</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2.掌握惩处的事实和程序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3.明确申诉的含义、种类、范围和程序</w:t>
            </w:r>
          </w:p>
          <w:p>
            <w:pPr>
              <w:adjustRightInd w:val="0"/>
              <w:snapToGrid w:val="0"/>
              <w:spacing w:line="360" w:lineRule="exact"/>
              <w:rPr>
                <w:rFonts w:asciiTheme="minorEastAsia" w:hAnsiTheme="minorEastAsia" w:cstheme="minorEastAsia"/>
                <w:color w:val="000000" w:themeColor="text1"/>
                <w:szCs w:val="21"/>
              </w:rPr>
            </w:pPr>
          </w:p>
        </w:tc>
        <w:tc>
          <w:tcPr>
            <w:tcW w:w="2629"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1.掌握惩处的事实和程序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2.明确申诉的含义、种类、范围和程序</w:t>
            </w:r>
          </w:p>
          <w:p>
            <w:pPr>
              <w:adjustRightInd w:val="0"/>
              <w:snapToGrid w:val="0"/>
              <w:spacing w:line="360" w:lineRule="exact"/>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11</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第十一章 集体谈判和罢工</w:t>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1.了解集体谈判的概念和作用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2.把握集体谈判的结构和进程及影响谈判结果的因素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3.掌握我国集团谈判的现状</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4.理解产业行动的功能和形式</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5.掌握罢工的原因及解决方案</w:t>
            </w:r>
          </w:p>
        </w:tc>
        <w:tc>
          <w:tcPr>
            <w:tcW w:w="2656" w:type="dxa"/>
            <w:vAlign w:val="center"/>
          </w:tcPr>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1.了解集体谈判的概念和作用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2.把握集体谈判的结构和进程及影响谈判结果的因素 </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3.掌握罢工的原因及解决方案</w:t>
            </w:r>
          </w:p>
        </w:tc>
        <w:tc>
          <w:tcPr>
            <w:tcW w:w="2629" w:type="dxa"/>
            <w:vAlign w:val="center"/>
          </w:tcPr>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 xml:space="preserve">1.把握集体谈判的结构和进程及影响谈判结果的因素 </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2.理解产业行动的功能和形式</w:t>
            </w:r>
          </w:p>
          <w:p>
            <w:pPr>
              <w:adjustRightInd w:val="0"/>
              <w:snapToGrid w:val="0"/>
              <w:spacing w:line="360" w:lineRule="exact"/>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12</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第十二章 集体合同</w:t>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1.掌握集体合同的概念和作用</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2.熟悉集体合同的重要条款</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3.理解工资福利调整</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4.把握我国集体合同的特点</w:t>
            </w:r>
          </w:p>
          <w:p>
            <w:pPr>
              <w:adjustRightInd w:val="0"/>
              <w:snapToGrid w:val="0"/>
              <w:spacing w:line="360" w:lineRule="exact"/>
              <w:rPr>
                <w:rFonts w:asciiTheme="minorEastAsia" w:hAnsiTheme="minorEastAsia" w:cstheme="minorEastAsia"/>
                <w:color w:val="000000" w:themeColor="text1"/>
                <w:szCs w:val="21"/>
              </w:rPr>
            </w:pPr>
          </w:p>
        </w:tc>
        <w:tc>
          <w:tcPr>
            <w:tcW w:w="2656"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1.掌握集体合同的概念和作用</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2.熟悉集体合同的重要条款</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3.理解工资福利调整</w:t>
            </w:r>
          </w:p>
          <w:p>
            <w:pPr>
              <w:adjustRightInd w:val="0"/>
              <w:snapToGrid w:val="0"/>
              <w:spacing w:line="360" w:lineRule="exact"/>
              <w:rPr>
                <w:rFonts w:asciiTheme="minorEastAsia" w:hAnsiTheme="minorEastAsia" w:cstheme="minorEastAsia"/>
                <w:color w:val="000000" w:themeColor="text1"/>
                <w:szCs w:val="21"/>
              </w:rPr>
            </w:pPr>
          </w:p>
        </w:tc>
        <w:tc>
          <w:tcPr>
            <w:tcW w:w="2629"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1.掌握集体合同的概念和作用</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2.熟悉集体合同的重要条款</w:t>
            </w:r>
          </w:p>
          <w:p>
            <w:pPr>
              <w:adjustRightInd w:val="0"/>
              <w:snapToGrid w:val="0"/>
              <w:spacing w:line="360" w:lineRule="exact"/>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13</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第十三章 三方协商机制</w:t>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1.掌握三方协商机制的概念和特点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2.理解政府在三方协商中的作用</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3.明确三方协商机制的形式和职能</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4.把握三方协商机制的规则和程序</w:t>
            </w:r>
          </w:p>
        </w:tc>
        <w:tc>
          <w:tcPr>
            <w:tcW w:w="2656"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1.掌握三方协商机制的概念和特点</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2.明确三方协商机制的形式和职能</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3.把握三方协商机制的规则和程序</w:t>
            </w:r>
          </w:p>
        </w:tc>
        <w:tc>
          <w:tcPr>
            <w:tcW w:w="2629" w:type="dxa"/>
            <w:vAlign w:val="center"/>
          </w:tcPr>
          <w:p>
            <w:pPr>
              <w:pStyle w:val="4"/>
              <w:spacing w:line="360" w:lineRule="exact"/>
              <w:rPr>
                <w:rFonts w:asciiTheme="minorEastAsia" w:hAnsiTheme="minorEastAsia" w:cstheme="minorEastAsia"/>
                <w:color w:val="000000" w:themeColor="text1"/>
                <w:sz w:val="21"/>
                <w:szCs w:val="21"/>
              </w:rPr>
            </w:pP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1.明确三方协商机制的形式和职能</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2.把握三方协商机制的规则和程序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14</w:t>
            </w:r>
          </w:p>
        </w:tc>
        <w:tc>
          <w:tcPr>
            <w:tcW w:w="1628"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第十四章 劳动争议处理</w:t>
            </w:r>
            <w:r>
              <w:rPr>
                <w:rFonts w:hint="eastAsia" w:asciiTheme="minorEastAsia" w:hAnsiTheme="minorEastAsia" w:cstheme="minorEastAsia"/>
                <w:color w:val="000000" w:themeColor="text1"/>
                <w:szCs w:val="21"/>
              </w:rPr>
              <w:br w:type="textWrapping"/>
            </w:r>
          </w:p>
        </w:tc>
        <w:tc>
          <w:tcPr>
            <w:tcW w:w="2513"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1.熟悉劳动争议的种类和范围</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2.阐述劳动争议处理的原则和方法</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3.熟悉劳动争议协商调解制度</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4.掌握劳动争议仲裁制度</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5.理解劳动争议诉讼制度</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6.了解集体争议处理制度</w:t>
            </w:r>
          </w:p>
        </w:tc>
        <w:tc>
          <w:tcPr>
            <w:tcW w:w="2656"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1.阐述劳动争议处理的原则和方法</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2.熟悉劳动争议协商调解制度</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3.掌握劳动争议仲裁制度</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理解劳动争议诉讼制度</w:t>
            </w:r>
          </w:p>
        </w:tc>
        <w:tc>
          <w:tcPr>
            <w:tcW w:w="2629" w:type="dxa"/>
            <w:vAlign w:val="center"/>
          </w:tcPr>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1.熟悉劳动争议协商调解制度</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2.掌握劳动争议仲裁制度</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3.理解劳动争议诉讼制度</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4.了解集体争议处理制度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15</w:t>
            </w:r>
          </w:p>
        </w:tc>
        <w:tc>
          <w:tcPr>
            <w:tcW w:w="1628" w:type="dxa"/>
            <w:vAlign w:val="center"/>
          </w:tcPr>
          <w:p>
            <w:pPr>
              <w:pStyle w:val="4"/>
              <w:spacing w:line="360" w:lineRule="exact"/>
              <w:jc w:val="left"/>
              <w:rPr>
                <w:rFonts w:asciiTheme="minorEastAsia" w:hAnsiTheme="minorEastAsia" w:cstheme="minorEastAsia"/>
                <w:bCs/>
                <w:color w:val="000000" w:themeColor="text1"/>
                <w:sz w:val="21"/>
                <w:szCs w:val="21"/>
              </w:rPr>
            </w:pPr>
          </w:p>
          <w:p>
            <w:pPr>
              <w:pStyle w:val="4"/>
              <w:spacing w:line="360" w:lineRule="exact"/>
              <w:jc w:val="left"/>
              <w:rPr>
                <w:rFonts w:asciiTheme="minorEastAsia" w:hAnsiTheme="minorEastAsia" w:cstheme="minorEastAsia"/>
                <w:bCs/>
                <w:color w:val="000000" w:themeColor="text1"/>
                <w:sz w:val="21"/>
                <w:szCs w:val="21"/>
              </w:rPr>
            </w:pPr>
            <w:r>
              <w:rPr>
                <w:rFonts w:hint="eastAsia" w:asciiTheme="minorEastAsia" w:hAnsiTheme="minorEastAsia" w:cstheme="minorEastAsia"/>
                <w:bCs/>
                <w:color w:val="000000" w:themeColor="text1"/>
                <w:sz w:val="21"/>
                <w:szCs w:val="21"/>
              </w:rPr>
              <w:t>第十五章 当代劳动关系的发展和问题</w:t>
            </w:r>
          </w:p>
          <w:p>
            <w:pPr>
              <w:adjustRightInd w:val="0"/>
              <w:snapToGrid w:val="0"/>
              <w:spacing w:line="360" w:lineRule="exact"/>
              <w:ind w:firstLine="232"/>
              <w:rPr>
                <w:rFonts w:asciiTheme="minorEastAsia" w:hAnsiTheme="minorEastAsia" w:cstheme="minorEastAsia"/>
                <w:color w:val="000000" w:themeColor="text1"/>
                <w:szCs w:val="21"/>
              </w:rPr>
            </w:pPr>
          </w:p>
        </w:tc>
        <w:tc>
          <w:tcPr>
            <w:tcW w:w="2513"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1.描述跨国的集体谈判的特点</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2.理解工会应对跨国公司劳动关系问题面临困难的原因</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3.熟悉工会应对跨国谈判的方法和雇主的反应</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4.了解主要国家劳动关系制度的主要特征</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5.把握我国劳动关系的发展趋势</w:t>
            </w:r>
          </w:p>
        </w:tc>
        <w:tc>
          <w:tcPr>
            <w:tcW w:w="2656" w:type="dxa"/>
            <w:vAlign w:val="center"/>
          </w:tcPr>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1.描述跨国的集体谈判的特点</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2.理解工会应对跨国公司劳动关系问题面临困难的原因</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3.了解主要国家劳动关系制度的主要特征</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4.把握我国劳动关系的发展趋势</w:t>
            </w:r>
          </w:p>
        </w:tc>
        <w:tc>
          <w:tcPr>
            <w:tcW w:w="2629" w:type="dxa"/>
            <w:vAlign w:val="center"/>
          </w:tcPr>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1.理解工会应对跨国公司劳动关系问题面临困难的原因</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2.熟悉工会应对跨国谈判的方法和雇主的反应</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3.把握我国劳动关系的发展趋势</w:t>
            </w:r>
          </w:p>
        </w:tc>
      </w:tr>
      <w:bookmarkEnd w:id="5"/>
    </w:tbl>
    <w:p>
      <w:pPr>
        <w:spacing w:beforeLines="100" w:afterLines="50" w:line="360" w:lineRule="auto"/>
        <w:jc w:val="left"/>
        <w:outlineLvl w:val="0"/>
        <w:rPr>
          <w:rFonts w:ascii="黑体" w:hAnsi="黑体" w:eastAsia="黑体"/>
          <w:color w:val="000000" w:themeColor="text1"/>
          <w:sz w:val="30"/>
          <w:szCs w:val="30"/>
        </w:rPr>
      </w:pPr>
      <w:bookmarkStart w:id="7" w:name="_Toc4406548"/>
      <w:r>
        <w:rPr>
          <w:rFonts w:hint="eastAsia" w:ascii="黑体" w:hAnsi="黑体" w:eastAsia="黑体"/>
          <w:color w:val="000000" w:themeColor="text1"/>
          <w:sz w:val="30"/>
          <w:szCs w:val="30"/>
        </w:rPr>
        <w:t>四、课程教学内容、教学方式、学时分配及对课程目标的支撑情况</w:t>
      </w:r>
      <w:bookmarkEnd w:id="7"/>
    </w:p>
    <w:tbl>
      <w:tblPr>
        <w:tblStyle w:val="11"/>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8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序号</w:t>
            </w:r>
          </w:p>
        </w:tc>
        <w:tc>
          <w:tcPr>
            <w:tcW w:w="1588" w:type="dxa"/>
            <w:vAlign w:val="center"/>
          </w:tcPr>
          <w:p>
            <w:pPr>
              <w:adjustRightInd w:val="0"/>
              <w:snapToGrid w:val="0"/>
              <w:spacing w:line="38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课程内容框架</w:t>
            </w:r>
          </w:p>
        </w:tc>
        <w:tc>
          <w:tcPr>
            <w:tcW w:w="4111" w:type="dxa"/>
            <w:vAlign w:val="center"/>
          </w:tcPr>
          <w:p>
            <w:pPr>
              <w:adjustRightInd w:val="0"/>
              <w:snapToGrid w:val="0"/>
              <w:spacing w:line="38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教学内容</w:t>
            </w:r>
          </w:p>
        </w:tc>
        <w:tc>
          <w:tcPr>
            <w:tcW w:w="1701" w:type="dxa"/>
            <w:vAlign w:val="center"/>
          </w:tcPr>
          <w:p>
            <w:pPr>
              <w:adjustRightInd w:val="0"/>
              <w:snapToGrid w:val="0"/>
              <w:spacing w:line="38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教学方式</w:t>
            </w:r>
          </w:p>
        </w:tc>
        <w:tc>
          <w:tcPr>
            <w:tcW w:w="708" w:type="dxa"/>
            <w:vAlign w:val="center"/>
          </w:tcPr>
          <w:p>
            <w:pPr>
              <w:adjustRightInd w:val="0"/>
              <w:snapToGrid w:val="0"/>
              <w:spacing w:line="38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学时</w:t>
            </w:r>
          </w:p>
        </w:tc>
        <w:tc>
          <w:tcPr>
            <w:tcW w:w="1240" w:type="dxa"/>
            <w:vAlign w:val="center"/>
          </w:tcPr>
          <w:p>
            <w:pPr>
              <w:adjustRightInd w:val="0"/>
              <w:snapToGrid w:val="0"/>
              <w:spacing w:line="38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支撑的</w:t>
            </w:r>
          </w:p>
          <w:p>
            <w:pPr>
              <w:adjustRightInd w:val="0"/>
              <w:snapToGrid w:val="0"/>
              <w:spacing w:line="38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588" w:type="dxa"/>
            <w:vMerge w:val="restart"/>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第一章 劳动关系导论</w:t>
            </w:r>
            <w:r>
              <w:rPr>
                <w:rFonts w:hint="eastAsia" w:asciiTheme="minorEastAsia" w:hAnsiTheme="minorEastAsia" w:cstheme="minorEastAsia"/>
                <w:color w:val="000000" w:themeColor="text1"/>
                <w:szCs w:val="21"/>
              </w:rPr>
              <w:br w:type="textWrapping"/>
            </w: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劳动关系的概念</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第二节 劳动关系的实质:冲突与合作</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第三节 劳动关系的外部环境</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第二章 劳动关系理论</w:t>
            </w:r>
            <w:r>
              <w:rPr>
                <w:rFonts w:hint="eastAsia" w:asciiTheme="minorEastAsia" w:hAnsiTheme="minorEastAsia" w:cstheme="minorEastAsia"/>
                <w:color w:val="000000" w:themeColor="text1"/>
                <w:szCs w:val="21"/>
              </w:rPr>
              <w:br w:type="textWrapping"/>
            </w: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劳动关系理论:各学派的观点</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第二节 劳动关系理念溯源</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讲授、课堂讨论</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第三节 劳动关系调整模式</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第三章 劳动关系的历史和制度背景</w:t>
            </w:r>
            <w:r>
              <w:rPr>
                <w:rFonts w:hint="eastAsia" w:asciiTheme="minorEastAsia" w:hAnsiTheme="minorEastAsia" w:cstheme="minorEastAsia"/>
                <w:color w:val="000000" w:themeColor="text1"/>
                <w:szCs w:val="21"/>
              </w:rPr>
              <w:br w:type="textWrapping"/>
            </w:r>
          </w:p>
        </w:tc>
        <w:tc>
          <w:tcPr>
            <w:tcW w:w="4111" w:type="dxa"/>
            <w:vAlign w:val="center"/>
          </w:tcPr>
          <w:p>
            <w:pPr>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第一节 早期工业化时代的劳动关系</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第二节 管理时代的劳动关系</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第三节 冲突的制度化</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第四节 成熟的劳动关系</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第五节 新的矛盾和问题</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讲授、课堂讨论</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第四章 管理方</w:t>
            </w: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谁是管理方</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第二节 管理方的角色理论</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shd w:val="clear" w:color="auto" w:fill="FFFFFF"/>
              </w:rPr>
            </w:pPr>
            <w:r>
              <w:rPr>
                <w:rFonts w:hint="eastAsia" w:asciiTheme="minorEastAsia" w:hAnsiTheme="minorEastAsia" w:cstheme="minorEastAsia"/>
                <w:bCs/>
                <w:color w:val="000000" w:themeColor="text1"/>
                <w:sz w:val="21"/>
                <w:szCs w:val="21"/>
              </w:rPr>
              <w:t>第三节 管理模式和实践</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第五章 工会</w:t>
            </w:r>
          </w:p>
        </w:tc>
        <w:tc>
          <w:tcPr>
            <w:tcW w:w="4111" w:type="dxa"/>
            <w:vAlign w:val="center"/>
          </w:tcPr>
          <w:p>
            <w:pPr>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第一节 工会的概念</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w:t>
            </w:r>
          </w:p>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第二节 为什么及如何组建工会</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第三节 工会的职能与行为方式</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第四节 工会的组织结构</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第五节 劳资合作策略</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6</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第六章 政府</w:t>
            </w: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政府的角色</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讲授、课堂讨论</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第二节 政府与劳动关系理论</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第三节 政府劳动关系策略与实践</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7</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第七章 劳动法——调整劳动关系的法律</w:t>
            </w: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劳动法与劳动关系</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第二节 工资的法律保障</w:t>
            </w:r>
            <w:r>
              <w:rPr>
                <w:rFonts w:hint="eastAsia" w:asciiTheme="minorEastAsia" w:hAnsiTheme="minorEastAsia" w:cstheme="minorEastAsia"/>
                <w:bCs/>
                <w:color w:val="000000" w:themeColor="text1"/>
                <w:szCs w:val="21"/>
              </w:rPr>
              <w:br w:type="textWrapping"/>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第三节 工作时间和休息休假</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讲授、讨论</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第四节 劳动安全与卫生</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第五节 工作场所的规则</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8</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第八章 劳动合同法</w:t>
            </w: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劳动合同法概述</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第二节 劳动合同的订立</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第三节 劳动合同的履行和变更</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第四节 劳动合同解除和终止</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第五节 劳务派遣制度</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第六节 非全日制用工</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讲授、课堂讨论</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9</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第九章 工业民主：员工参与管理</w:t>
            </w: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员工参与管理的实施</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第二节 员工参与管理的形式</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讲授、课题讨论</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10</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第十章 惩处与申诉</w:t>
            </w:r>
            <w:r>
              <w:rPr>
                <w:rFonts w:hint="eastAsia" w:asciiTheme="minorEastAsia" w:hAnsiTheme="minorEastAsia" w:cstheme="minorEastAsia"/>
                <w:color w:val="000000" w:themeColor="text1"/>
                <w:szCs w:val="21"/>
              </w:rPr>
              <w:br w:type="textWrapping"/>
            </w: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如何实施惩处</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第二节 申诉</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11</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第十一章 集体谈判和罢工</w:t>
            </w:r>
          </w:p>
        </w:tc>
        <w:tc>
          <w:tcPr>
            <w:tcW w:w="4111" w:type="dxa"/>
            <w:vAlign w:val="center"/>
          </w:tcPr>
          <w:p>
            <w:pPr>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第一节 集体谈判</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第二节 罢工及其处理</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讲授、讨论</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12</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第十二章 集体合同</w:t>
            </w: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 集体合同概述</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 集体合同条款研究</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4"/>
              <w:spacing w:line="380" w:lineRule="exact"/>
              <w:jc w:val="left"/>
              <w:rPr>
                <w:rFonts w:asciiTheme="minorEastAsia" w:hAnsiTheme="minorEastAsia" w:cstheme="minorEastAsia"/>
                <w:color w:val="000000" w:themeColor="text1"/>
                <w:sz w:val="21"/>
                <w:szCs w:val="21"/>
                <w:shd w:val="clear" w:color="auto" w:fill="FFFFFF"/>
              </w:rPr>
            </w:pPr>
            <w:r>
              <w:rPr>
                <w:rFonts w:hint="eastAsia" w:asciiTheme="minorEastAsia" w:hAnsiTheme="minorEastAsia" w:cstheme="minorEastAsia"/>
                <w:color w:val="000000" w:themeColor="text1"/>
                <w:sz w:val="21"/>
                <w:szCs w:val="21"/>
              </w:rPr>
              <w:t>第三节 集体合同的具体实施</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第四节 集体合同的立法实施</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13</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第十三章 三方协商机制</w:t>
            </w: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三方协商机制概述</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第二节 三方协商机制的主要内容</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讲授、课题讨论</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14</w:t>
            </w:r>
          </w:p>
        </w:tc>
        <w:tc>
          <w:tcPr>
            <w:tcW w:w="1588" w:type="dxa"/>
            <w:vMerge w:val="restart"/>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第十四章 劳动争议处理</w:t>
            </w:r>
            <w:r>
              <w:rPr>
                <w:rFonts w:hint="eastAsia" w:asciiTheme="minorEastAsia" w:hAnsiTheme="minorEastAsia" w:cstheme="minorEastAsia"/>
                <w:color w:val="000000" w:themeColor="text1"/>
                <w:szCs w:val="21"/>
              </w:rPr>
              <w:br w:type="textWrapping"/>
            </w: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劳动争议处理概述</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75"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第二节 劳动争议调解</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675"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第三节 劳动争议仲裁</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第四节 劳动争议诉讼</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第五节 集体争议处理机制</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讲授、讨论</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5" w:type="dxa"/>
            <w:vMerge w:val="restart"/>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15</w:t>
            </w:r>
          </w:p>
        </w:tc>
        <w:tc>
          <w:tcPr>
            <w:tcW w:w="1588" w:type="dxa"/>
            <w:vMerge w:val="restart"/>
            <w:vAlign w:val="center"/>
          </w:tcPr>
          <w:p>
            <w:pPr>
              <w:pStyle w:val="4"/>
              <w:spacing w:line="380" w:lineRule="exact"/>
              <w:jc w:val="left"/>
              <w:rPr>
                <w:rFonts w:asciiTheme="minorEastAsia" w:hAnsiTheme="minorEastAsia" w:cstheme="minorEastAsia"/>
                <w:bCs/>
                <w:color w:val="000000" w:themeColor="text1"/>
                <w:sz w:val="21"/>
                <w:szCs w:val="21"/>
              </w:rPr>
            </w:pPr>
          </w:p>
          <w:p>
            <w:pPr>
              <w:pStyle w:val="4"/>
              <w:spacing w:line="380" w:lineRule="exact"/>
              <w:jc w:val="left"/>
              <w:rPr>
                <w:rFonts w:asciiTheme="minorEastAsia" w:hAnsiTheme="minorEastAsia" w:cstheme="minorEastAsia"/>
                <w:bCs/>
                <w:color w:val="000000" w:themeColor="text1"/>
                <w:sz w:val="21"/>
                <w:szCs w:val="21"/>
              </w:rPr>
            </w:pPr>
            <w:r>
              <w:rPr>
                <w:rFonts w:hint="eastAsia" w:asciiTheme="minorEastAsia" w:hAnsiTheme="minorEastAsia" w:cstheme="minorEastAsia"/>
                <w:bCs/>
                <w:color w:val="000000" w:themeColor="text1"/>
                <w:sz w:val="21"/>
                <w:szCs w:val="21"/>
              </w:rPr>
              <w:t>第十五章 当代劳动关系的发展和问题</w:t>
            </w:r>
          </w:p>
          <w:p>
            <w:pPr>
              <w:adjustRightInd w:val="0"/>
              <w:snapToGrid w:val="0"/>
              <w:spacing w:line="380" w:lineRule="exact"/>
              <w:ind w:firstLine="232"/>
              <w:rPr>
                <w:rFonts w:asciiTheme="minorEastAsia" w:hAnsiTheme="minorEastAsia" w:cstheme="minorEastAsia"/>
                <w:color w:val="000000" w:themeColor="text1"/>
                <w:szCs w:val="21"/>
              </w:rPr>
            </w:pP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第一节 全球化对跨国企业劳动关系的影响</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第二节 主要国家劳动关系制度的发展</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8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8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第三节 劳动关系的发展趋势</w:t>
            </w:r>
          </w:p>
        </w:tc>
        <w:tc>
          <w:tcPr>
            <w:tcW w:w="1701"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讲授、讨论</w:t>
            </w:r>
          </w:p>
        </w:tc>
        <w:tc>
          <w:tcPr>
            <w:tcW w:w="708"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8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bl>
    <w:p>
      <w:pPr>
        <w:spacing w:beforeLines="100" w:afterLines="50" w:line="360" w:lineRule="auto"/>
        <w:jc w:val="left"/>
        <w:outlineLvl w:val="0"/>
        <w:rPr>
          <w:rFonts w:ascii="黑体" w:hAnsi="黑体" w:eastAsia="黑体"/>
          <w:color w:val="000000" w:themeColor="text1"/>
          <w:sz w:val="30"/>
          <w:szCs w:val="30"/>
        </w:rPr>
      </w:pPr>
      <w:bookmarkStart w:id="8" w:name="_Toc4406549"/>
      <w:r>
        <w:rPr>
          <w:rFonts w:hint="eastAsia" w:ascii="黑体" w:hAnsi="黑体" w:eastAsia="黑体"/>
          <w:color w:val="000000" w:themeColor="text1"/>
          <w:sz w:val="30"/>
          <w:szCs w:val="30"/>
        </w:rPr>
        <w:t>五、课程目标与考核内容</w:t>
      </w:r>
      <w:bookmarkEnd w:id="8"/>
    </w:p>
    <w:tbl>
      <w:tblPr>
        <w:tblStyle w:val="11"/>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c>
          <w:tcPr>
            <w:tcW w:w="750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520"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课程目标1</w:t>
            </w:r>
          </w:p>
        </w:tc>
        <w:tc>
          <w:tcPr>
            <w:tcW w:w="7505" w:type="dxa"/>
            <w:tcMar>
              <w:top w:w="0" w:type="dxa"/>
              <w:left w:w="113" w:type="dxa"/>
              <w:bottom w:w="0" w:type="dxa"/>
              <w:right w:w="113" w:type="dxa"/>
            </w:tcMar>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对劳动关系和劳动法的基本理论、制度模式、理念观点和实践模式的掌握程度。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716"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课程目标2</w:t>
            </w:r>
          </w:p>
        </w:tc>
        <w:tc>
          <w:tcPr>
            <w:tcW w:w="7505"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考核将劳动关系管理和劳动法的基本原理和方法应用于劳动关系管理实践的能力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539"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课程目标3</w:t>
            </w:r>
          </w:p>
        </w:tc>
        <w:tc>
          <w:tcPr>
            <w:tcW w:w="7505"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检验多大程度具有以人为本、遵守党的政策和国家法律的意识和能力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793" w:hRule="atLeast"/>
          <w:jc w:val="center"/>
        </w:trPr>
        <w:tc>
          <w:tcPr>
            <w:tcW w:w="1979" w:type="dxa"/>
            <w:vAlign w:val="center"/>
          </w:tcPr>
          <w:p>
            <w:pPr>
              <w:adjustRightInd w:val="0"/>
              <w:snapToGrid w:val="0"/>
              <w:spacing w:line="320" w:lineRule="exact"/>
              <w:jc w:val="center"/>
              <w:rPr>
                <w:rFonts w:ascii="宋体" w:hAnsi="宋体" w:eastAsia="宋体" w:cs="宋体"/>
                <w:color w:val="000000" w:themeColor="text1"/>
                <w:kern w:val="0"/>
                <w:szCs w:val="21"/>
              </w:rPr>
            </w:pPr>
            <w:bookmarkStart w:id="9" w:name="_Hlk524877914"/>
            <w:r>
              <w:rPr>
                <w:rFonts w:hint="eastAsia" w:ascii="宋体" w:hAnsi="宋体" w:eastAsia="宋体" w:cs="宋体"/>
                <w:color w:val="000000" w:themeColor="text1"/>
                <w:kern w:val="0"/>
                <w:szCs w:val="21"/>
              </w:rPr>
              <w:t>课程目标4</w:t>
            </w:r>
          </w:p>
        </w:tc>
        <w:tc>
          <w:tcPr>
            <w:tcW w:w="7505" w:type="dxa"/>
            <w:vAlign w:val="center"/>
          </w:tcPr>
          <w:p>
            <w:pPr>
              <w:adjustRightInd w:val="0"/>
              <w:snapToGrid w:val="0"/>
              <w:spacing w:line="320" w:lineRule="exact"/>
              <w:jc w:val="left"/>
              <w:rPr>
                <w:rFonts w:ascii="宋体" w:hAnsi="宋体" w:eastAsia="宋体" w:cs="宋体"/>
                <w:bCs/>
                <w:color w:val="000000" w:themeColor="text1"/>
                <w:szCs w:val="21"/>
              </w:rPr>
            </w:pPr>
            <w:r>
              <w:rPr>
                <w:rFonts w:hint="eastAsia" w:ascii="宋体" w:hAnsi="宋体" w:eastAsia="宋体"/>
                <w:color w:val="000000" w:themeColor="text1"/>
                <w:szCs w:val="21"/>
              </w:rPr>
              <w:t>考核学生了解国内外劳动关系管理和劳动法的前沿理论和最新实践，提高学术素养和能力</w:t>
            </w:r>
          </w:p>
        </w:tc>
      </w:tr>
      <w:bookmarkEnd w:id="9"/>
    </w:tbl>
    <w:p>
      <w:pPr>
        <w:spacing w:beforeLines="100" w:afterLines="50" w:line="360" w:lineRule="auto"/>
        <w:jc w:val="left"/>
        <w:outlineLvl w:val="0"/>
        <w:rPr>
          <w:rFonts w:ascii="黑体" w:hAnsi="黑体" w:eastAsia="黑体"/>
          <w:color w:val="000000" w:themeColor="text1"/>
          <w:sz w:val="30"/>
          <w:szCs w:val="30"/>
        </w:rPr>
      </w:pPr>
      <w:bookmarkStart w:id="10" w:name="_Toc4406550"/>
      <w:r>
        <w:rPr>
          <w:rFonts w:hint="eastAsia" w:ascii="黑体" w:hAnsi="黑体" w:eastAsia="黑体"/>
          <w:color w:val="000000" w:themeColor="text1"/>
          <w:sz w:val="30"/>
          <w:szCs w:val="30"/>
        </w:rPr>
        <w:t>六、考核方式与评价细则</w:t>
      </w:r>
      <w:bookmarkEnd w:id="10"/>
    </w:p>
    <w:tbl>
      <w:tblPr>
        <w:tblStyle w:val="11"/>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考核方式</w:t>
            </w:r>
          </w:p>
        </w:tc>
        <w:tc>
          <w:tcPr>
            <w:tcW w:w="793"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比例</w:t>
            </w:r>
          </w:p>
        </w:tc>
        <w:tc>
          <w:tcPr>
            <w:tcW w:w="744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20</w:t>
            </w:r>
            <w:r>
              <w:rPr>
                <w:rFonts w:ascii="Times New Roman" w:hAnsi="Times New Roman" w:eastAsia="宋体" w:cs="Times New Roman"/>
                <w:color w:val="000000" w:themeColor="text1"/>
                <w:szCs w:val="21"/>
              </w:rPr>
              <w:t>%</w:t>
            </w:r>
          </w:p>
        </w:tc>
        <w:tc>
          <w:tcPr>
            <w:tcW w:w="7448" w:type="dxa"/>
            <w:vAlign w:val="center"/>
          </w:tcPr>
          <w:p>
            <w:pPr>
              <w:adjustRightInd w:val="0"/>
              <w:snapToGrid w:val="0"/>
              <w:spacing w:line="320" w:lineRule="exact"/>
              <w:jc w:val="left"/>
              <w:rPr>
                <w:rFonts w:ascii="Times New Roman" w:hAnsi="Times New Roman" w:eastAsia="宋体" w:cs="Times New Roman"/>
                <w:color w:val="000000" w:themeColor="text1"/>
                <w:szCs w:val="21"/>
              </w:rPr>
            </w:pPr>
            <w:r>
              <w:rPr>
                <w:rFonts w:ascii="Times New Roman" w:hAnsi="Times New Roman" w:cs="Times New Roman"/>
                <w:color w:val="000000" w:themeColor="text1"/>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20</w:t>
            </w:r>
            <w:r>
              <w:rPr>
                <w:rFonts w:ascii="Times New Roman" w:hAnsi="Times New Roman" w:eastAsia="宋体" w:cs="Times New Roman"/>
                <w:color w:val="000000" w:themeColor="text1"/>
                <w:szCs w:val="21"/>
              </w:rPr>
              <w:t>%</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ascii="Times New Roman" w:hAnsi="Times New Roman" w:cs="Times New Roman"/>
                <w:color w:val="000000" w:themeColor="text1"/>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期末</w:t>
            </w:r>
            <w:r>
              <w:rPr>
                <w:rFonts w:hint="eastAsia" w:ascii="Times New Roman" w:hAnsi="Times New Roman" w:eastAsia="宋体" w:cs="Times New Roman"/>
                <w:color w:val="000000" w:themeColor="text1"/>
                <w:szCs w:val="21"/>
              </w:rPr>
              <w:t>考核</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60</w:t>
            </w:r>
            <w:r>
              <w:rPr>
                <w:rFonts w:ascii="Times New Roman" w:hAnsi="Times New Roman" w:eastAsia="宋体" w:cs="Times New Roman"/>
                <w:color w:val="000000" w:themeColor="text1"/>
                <w:szCs w:val="21"/>
              </w:rPr>
              <w:t>%</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采用期末课程考试方式考核。通过期末考试考核学生对劳动关系与劳动法的掌握程度，以及运用劳动关系和劳动法的理论知识去分析问题和解决劳动关系管理实践中的相关问题，并考核其基本的学术素养和法制水平。</w:t>
            </w:r>
          </w:p>
        </w:tc>
      </w:tr>
      <w:bookmarkEnd w:id="6"/>
    </w:tbl>
    <w:p>
      <w:pPr>
        <w:jc w:val="left"/>
        <w:outlineLvl w:val="0"/>
        <w:rPr>
          <w:rFonts w:ascii="宋体" w:hAnsi="宋体" w:eastAsia="宋体"/>
          <w:color w:val="000000" w:themeColor="text1"/>
          <w:szCs w:val="21"/>
        </w:rPr>
      </w:pPr>
    </w:p>
    <w:p>
      <w:pPr>
        <w:pStyle w:val="9"/>
        <w:widowControl/>
        <w:shd w:val="clear" w:color="auto" w:fill="FFFFFF"/>
        <w:spacing w:beforeAutospacing="0" w:afterAutospacing="0" w:line="21" w:lineRule="atLeast"/>
        <w:rPr>
          <w:rFonts w:asciiTheme="minorEastAsia" w:hAnsiTheme="minorEastAsia" w:cstheme="minorEastAsia"/>
          <w:color w:val="000000" w:themeColor="text1"/>
          <w:sz w:val="21"/>
          <w:szCs w:val="21"/>
          <w:shd w:val="clear" w:color="auto" w:fill="FFFFFF"/>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6"/>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456"/>
    <w:rsid w:val="00052533"/>
    <w:rsid w:val="00054AC6"/>
    <w:rsid w:val="000D6848"/>
    <w:rsid w:val="000E2E2E"/>
    <w:rsid w:val="00113B48"/>
    <w:rsid w:val="00134FF7"/>
    <w:rsid w:val="001471B4"/>
    <w:rsid w:val="0015295D"/>
    <w:rsid w:val="00166174"/>
    <w:rsid w:val="00172A27"/>
    <w:rsid w:val="00190C68"/>
    <w:rsid w:val="0019649E"/>
    <w:rsid w:val="00196591"/>
    <w:rsid w:val="001A720E"/>
    <w:rsid w:val="001B425E"/>
    <w:rsid w:val="001C46E2"/>
    <w:rsid w:val="001D043B"/>
    <w:rsid w:val="001D69AC"/>
    <w:rsid w:val="00200CA7"/>
    <w:rsid w:val="00216BF0"/>
    <w:rsid w:val="0025194F"/>
    <w:rsid w:val="00287C7B"/>
    <w:rsid w:val="002906E3"/>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1D65"/>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463B"/>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13D2024"/>
    <w:rsid w:val="01650A1D"/>
    <w:rsid w:val="02031D32"/>
    <w:rsid w:val="023D6E86"/>
    <w:rsid w:val="029B3CB9"/>
    <w:rsid w:val="02A7153F"/>
    <w:rsid w:val="032D5FB2"/>
    <w:rsid w:val="05195D4F"/>
    <w:rsid w:val="05904E9B"/>
    <w:rsid w:val="05B8227A"/>
    <w:rsid w:val="06A403E0"/>
    <w:rsid w:val="06D70690"/>
    <w:rsid w:val="07550F28"/>
    <w:rsid w:val="07D83DE2"/>
    <w:rsid w:val="07FD4262"/>
    <w:rsid w:val="089949E0"/>
    <w:rsid w:val="08BB7863"/>
    <w:rsid w:val="08C046FB"/>
    <w:rsid w:val="08D913E6"/>
    <w:rsid w:val="08DD6998"/>
    <w:rsid w:val="09615BFD"/>
    <w:rsid w:val="096D5ACA"/>
    <w:rsid w:val="0AE15CC0"/>
    <w:rsid w:val="0B095C4A"/>
    <w:rsid w:val="0BD940A2"/>
    <w:rsid w:val="0DAC62BF"/>
    <w:rsid w:val="0DEE4C61"/>
    <w:rsid w:val="0E855321"/>
    <w:rsid w:val="0E951557"/>
    <w:rsid w:val="0EE34597"/>
    <w:rsid w:val="0EF62763"/>
    <w:rsid w:val="0F0B703F"/>
    <w:rsid w:val="0FFF33EB"/>
    <w:rsid w:val="1149492A"/>
    <w:rsid w:val="1158399C"/>
    <w:rsid w:val="11B33868"/>
    <w:rsid w:val="125B0B95"/>
    <w:rsid w:val="13637C7A"/>
    <w:rsid w:val="14AD037D"/>
    <w:rsid w:val="156C1A99"/>
    <w:rsid w:val="16A122DA"/>
    <w:rsid w:val="17660CA4"/>
    <w:rsid w:val="177F4089"/>
    <w:rsid w:val="194E43DF"/>
    <w:rsid w:val="1A5750A4"/>
    <w:rsid w:val="1AD231F8"/>
    <w:rsid w:val="1B0C6CA8"/>
    <w:rsid w:val="1B7C43A1"/>
    <w:rsid w:val="1D855533"/>
    <w:rsid w:val="1EA31048"/>
    <w:rsid w:val="1EB16949"/>
    <w:rsid w:val="1F1F3DAD"/>
    <w:rsid w:val="1F4339E6"/>
    <w:rsid w:val="1F623514"/>
    <w:rsid w:val="20C21853"/>
    <w:rsid w:val="20CD75DC"/>
    <w:rsid w:val="216B3D03"/>
    <w:rsid w:val="225A4896"/>
    <w:rsid w:val="22D55212"/>
    <w:rsid w:val="235210BF"/>
    <w:rsid w:val="239D63F1"/>
    <w:rsid w:val="239F4F74"/>
    <w:rsid w:val="24164E21"/>
    <w:rsid w:val="25A03791"/>
    <w:rsid w:val="2662396C"/>
    <w:rsid w:val="271648C4"/>
    <w:rsid w:val="271A1A5B"/>
    <w:rsid w:val="272C426E"/>
    <w:rsid w:val="27BF1744"/>
    <w:rsid w:val="27FF52ED"/>
    <w:rsid w:val="2818228E"/>
    <w:rsid w:val="28D218E9"/>
    <w:rsid w:val="297405C2"/>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2F9576BE"/>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4F15B36"/>
    <w:rsid w:val="56B66EF3"/>
    <w:rsid w:val="56C20484"/>
    <w:rsid w:val="570E700F"/>
    <w:rsid w:val="578C1B7B"/>
    <w:rsid w:val="5A772811"/>
    <w:rsid w:val="5D806194"/>
    <w:rsid w:val="5F684F13"/>
    <w:rsid w:val="5F7D28A3"/>
    <w:rsid w:val="60C54D7D"/>
    <w:rsid w:val="611B7142"/>
    <w:rsid w:val="612C0865"/>
    <w:rsid w:val="6157150B"/>
    <w:rsid w:val="615E0C40"/>
    <w:rsid w:val="619F660D"/>
    <w:rsid w:val="61A47C64"/>
    <w:rsid w:val="61E46310"/>
    <w:rsid w:val="625F4E23"/>
    <w:rsid w:val="633E69AD"/>
    <w:rsid w:val="63727BFE"/>
    <w:rsid w:val="64413291"/>
    <w:rsid w:val="64810694"/>
    <w:rsid w:val="65462E34"/>
    <w:rsid w:val="654B08D8"/>
    <w:rsid w:val="662478D0"/>
    <w:rsid w:val="66E47422"/>
    <w:rsid w:val="670E220E"/>
    <w:rsid w:val="680619B5"/>
    <w:rsid w:val="685507C6"/>
    <w:rsid w:val="6932650C"/>
    <w:rsid w:val="69897DD0"/>
    <w:rsid w:val="699C5BA9"/>
    <w:rsid w:val="69D17944"/>
    <w:rsid w:val="69F0329A"/>
    <w:rsid w:val="6B914408"/>
    <w:rsid w:val="6BB7417C"/>
    <w:rsid w:val="6C344E82"/>
    <w:rsid w:val="6D587BDA"/>
    <w:rsid w:val="6D68736B"/>
    <w:rsid w:val="70AF092F"/>
    <w:rsid w:val="72133094"/>
    <w:rsid w:val="72177393"/>
    <w:rsid w:val="72284D4D"/>
    <w:rsid w:val="722A37C9"/>
    <w:rsid w:val="72360152"/>
    <w:rsid w:val="723854D8"/>
    <w:rsid w:val="72432402"/>
    <w:rsid w:val="72921C93"/>
    <w:rsid w:val="732A502D"/>
    <w:rsid w:val="73886D9F"/>
    <w:rsid w:val="73B14045"/>
    <w:rsid w:val="746A7AB4"/>
    <w:rsid w:val="751303C2"/>
    <w:rsid w:val="75501D93"/>
    <w:rsid w:val="76175655"/>
    <w:rsid w:val="764E2749"/>
    <w:rsid w:val="76797A4B"/>
    <w:rsid w:val="77315EF9"/>
    <w:rsid w:val="779F65CE"/>
    <w:rsid w:val="7940532E"/>
    <w:rsid w:val="798E1F8F"/>
    <w:rsid w:val="79C75543"/>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2"/>
    <w:semiHidden/>
    <w:unhideWhenUsed/>
    <w:qFormat/>
    <w:uiPriority w:val="99"/>
    <w:rPr>
      <w:rFonts w:ascii="宋体" w:eastAsia="宋体"/>
      <w:sz w:val="18"/>
      <w:szCs w:val="18"/>
    </w:rPr>
  </w:style>
  <w:style w:type="paragraph" w:styleId="3">
    <w:name w:val="annotation text"/>
    <w:basedOn w:val="1"/>
    <w:link w:val="19"/>
    <w:semiHidden/>
    <w:unhideWhenUsed/>
    <w:qFormat/>
    <w:uiPriority w:val="99"/>
    <w:pPr>
      <w:jc w:val="left"/>
    </w:pPr>
  </w:style>
  <w:style w:type="paragraph" w:styleId="4">
    <w:name w:val="Plain Text"/>
    <w:basedOn w:val="1"/>
    <w:semiHidden/>
    <w:qFormat/>
    <w:uiPriority w:val="99"/>
    <w:rPr>
      <w:rFonts w:ascii="宋体" w:hAnsi="Courier New"/>
      <w:sz w:val="24"/>
      <w:szCs w:val="20"/>
    </w:r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paragraph" w:styleId="10">
    <w:name w:val="annotation subject"/>
    <w:basedOn w:val="3"/>
    <w:next w:val="3"/>
    <w:link w:val="20"/>
    <w:semiHidden/>
    <w:unhideWhenUsed/>
    <w:qFormat/>
    <w:uiPriority w:val="99"/>
    <w:rPr>
      <w:b/>
      <w:bCs/>
    </w:r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rPr>
  </w:style>
  <w:style w:type="character" w:styleId="15">
    <w:name w:val="annotation reference"/>
    <w:basedOn w:val="13"/>
    <w:semiHidden/>
    <w:unhideWhenUsed/>
    <w:qFormat/>
    <w:uiPriority w:val="99"/>
    <w:rPr>
      <w:sz w:val="21"/>
      <w:szCs w:val="21"/>
    </w:rPr>
  </w:style>
  <w:style w:type="character" w:customStyle="1" w:styleId="16">
    <w:name w:val="页眉 Char"/>
    <w:basedOn w:val="13"/>
    <w:link w:val="7"/>
    <w:qFormat/>
    <w:uiPriority w:val="99"/>
    <w:rPr>
      <w:sz w:val="18"/>
      <w:szCs w:val="18"/>
    </w:rPr>
  </w:style>
  <w:style w:type="character" w:customStyle="1" w:styleId="17">
    <w:name w:val="页脚 Char"/>
    <w:basedOn w:val="13"/>
    <w:link w:val="6"/>
    <w:qFormat/>
    <w:uiPriority w:val="99"/>
    <w:rPr>
      <w:sz w:val="18"/>
      <w:szCs w:val="18"/>
    </w:rPr>
  </w:style>
  <w:style w:type="character" w:customStyle="1" w:styleId="18">
    <w:name w:val="批注框文本 Char"/>
    <w:basedOn w:val="13"/>
    <w:link w:val="5"/>
    <w:semiHidden/>
    <w:qFormat/>
    <w:uiPriority w:val="99"/>
    <w:rPr>
      <w:sz w:val="18"/>
      <w:szCs w:val="18"/>
    </w:rPr>
  </w:style>
  <w:style w:type="character" w:customStyle="1" w:styleId="19">
    <w:name w:val="批注文字 Char"/>
    <w:basedOn w:val="13"/>
    <w:link w:val="3"/>
    <w:semiHidden/>
    <w:qFormat/>
    <w:uiPriority w:val="99"/>
  </w:style>
  <w:style w:type="character" w:customStyle="1" w:styleId="20">
    <w:name w:val="批注主题 Char"/>
    <w:basedOn w:val="19"/>
    <w:link w:val="10"/>
    <w:semiHidden/>
    <w:qFormat/>
    <w:uiPriority w:val="99"/>
    <w:rPr>
      <w:b/>
      <w:bCs/>
    </w:rPr>
  </w:style>
  <w:style w:type="paragraph" w:styleId="21">
    <w:name w:val="List Paragraph"/>
    <w:basedOn w:val="1"/>
    <w:qFormat/>
    <w:uiPriority w:val="34"/>
    <w:pPr>
      <w:ind w:firstLine="420" w:firstLineChars="200"/>
    </w:pPr>
    <w:rPr>
      <w:rFonts w:ascii="Calibri" w:hAnsi="Calibri" w:eastAsia="宋体" w:cs="Times New Roman"/>
    </w:rPr>
  </w:style>
  <w:style w:type="character" w:customStyle="1" w:styleId="22">
    <w:name w:val="文档结构图 Char"/>
    <w:basedOn w:val="13"/>
    <w:link w:val="2"/>
    <w:semiHidden/>
    <w:qFormat/>
    <w:uiPriority w:val="99"/>
    <w:rPr>
      <w:rFonts w:ascii="宋体" w:eastAsia="宋体"/>
      <w:sz w:val="18"/>
      <w:szCs w:val="18"/>
    </w:rPr>
  </w:style>
  <w:style w:type="paragraph" w:customStyle="1" w:styleId="23">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5326</Words>
  <Characters>1275</Characters>
  <Lines>10</Lines>
  <Paragraphs>13</Paragraphs>
  <TotalTime>0</TotalTime>
  <ScaleCrop>false</ScaleCrop>
  <LinksUpToDate>false</LinksUpToDate>
  <CharactersWithSpaces>6588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双溪</cp:lastModifiedBy>
  <cp:lastPrinted>2019-03-21T12:39:00Z</cp:lastPrinted>
  <dcterms:modified xsi:type="dcterms:W3CDTF">2019-12-06T08:16:33Z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