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4406545"/>
      <w:bookmarkStart w:id="1" w:name="_Toc2371663"/>
      <w:r>
        <w:rPr>
          <w:rFonts w:ascii="黑体" w:hAnsi="黑体" w:eastAsia="黑体"/>
          <w:sz w:val="30"/>
          <w:szCs w:val="30"/>
        </w:rPr>
        <w:pict>
          <v:rect id="_x0000_s1040" o:spid="_x0000_s1040" o:spt="1" style="position:absolute;left:0pt;margin-left:-35.6pt;margin-top:-25pt;height:72pt;width:515.4pt;z-index:251671552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国际人力资源管理本科课程教学大纲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ascii="FangSong_GB2312" w:hAnsi="黑体" w:eastAsia="FangSong_GB2312"/>
          <w:sz w:val="30"/>
          <w:szCs w:val="30"/>
        </w:rPr>
      </w:pPr>
      <w:r>
        <w:rPr>
          <w:rFonts w:ascii="FangSong_GB2312" w:hAnsi="黑体" w:eastAsia="FangSong_GB2312"/>
          <w:sz w:val="30"/>
          <w:szCs w:val="30"/>
        </w:rPr>
        <w:pict>
          <v:rect id="_x0000_s1042" o:spid="_x0000_s1042" o:spt="1" style="position:absolute;left:0pt;margin-left:239.2pt;margin-top:3.2pt;height:66.6pt;width:216.6pt;z-index:25167360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FangSong_GB2312" w:hAnsi="黑体" w:eastAsia="FangSong_GB2312"/>
                      <w:sz w:val="30"/>
                      <w:szCs w:val="30"/>
                    </w:rPr>
                  </w:pP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</w:rPr>
                    <w:t>编制人：</w:t>
                  </w:r>
                  <w:r>
                    <w:rPr>
                      <w:rFonts w:hint="eastAsia" w:ascii="FangSong_GB2312" w:hAnsi="PMingLiU" w:eastAsia="FangSong_GB2312" w:cs="PMingLiU"/>
                      <w:sz w:val="30"/>
                      <w:szCs w:val="30"/>
                    </w:rPr>
                    <w:t>许</w:t>
                  </w:r>
                  <w:r>
                    <w:rPr>
                      <w:rFonts w:hint="eastAsia" w:ascii="FangSong_GB2312" w:hAnsi="PMingLiU" w:eastAsia="FangSong_GB2312"/>
                      <w:sz w:val="30"/>
                      <w:szCs w:val="30"/>
                    </w:rPr>
                    <w:t>福松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FangSong_GB2312" w:hAnsi="PMingLiU" w:eastAsia="FangSong_GB2312"/>
                      <w:sz w:val="30"/>
                      <w:szCs w:val="30"/>
                    </w:rPr>
                  </w:pP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</w:rPr>
                    <w:t>审定人：</w:t>
                  </w:r>
                  <w:r>
                    <w:rPr>
                      <w:rFonts w:hint="eastAsia" w:ascii="FangSong_GB2312" w:hAnsi="PMingLiU" w:eastAsia="FangSong_GB2312"/>
                      <w:sz w:val="30"/>
                      <w:szCs w:val="30"/>
                    </w:rPr>
                    <w:t>徐双溪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FangSong_GB2312" w:hAnsi="黑体" w:eastAsia="FangSong_GB2312"/>
                      <w:sz w:val="30"/>
                      <w:szCs w:val="30"/>
                    </w:rPr>
                  </w:pPr>
                </w:p>
                <w:p/>
              </w:txbxContent>
            </v:textbox>
          </v:rect>
        </w:pict>
      </w:r>
      <w:bookmarkStart w:id="11" w:name="_GoBack"/>
      <w:bookmarkEnd w:id="11"/>
      <w:r>
        <w:rPr>
          <w:rFonts w:ascii="FangSong_GB2312" w:hAnsi="黑体" w:eastAsia="FangSong_GB2312"/>
          <w:sz w:val="30"/>
          <w:szCs w:val="30"/>
        </w:rPr>
        <w:pict>
          <v:rect id="_x0000_s1041" o:spid="_x0000_s1041" o:spt="1" style="position:absolute;left:0pt;margin-left:-6.8pt;margin-top:3.2pt;height:66.6pt;width:229.8pt;z-index:25167257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FangSong_GB2312" w:hAnsi="黑体" w:eastAsia="FangSong_GB2312"/>
                      <w:sz w:val="30"/>
                      <w:szCs w:val="30"/>
                    </w:rPr>
                  </w:pP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</w:rPr>
                    <w:t xml:space="preserve">开课部门：商学院 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FangSong_GB2312" w:hAnsi="黑体" w:eastAsia="FangSong_GB2312"/>
                      <w:sz w:val="30"/>
                      <w:szCs w:val="30"/>
                    </w:rPr>
                  </w:pP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</w:rPr>
                    <w:t>编制时间：2019年6月</w:t>
                  </w: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  <w:lang w:val="en-US" w:eastAsia="zh-CN"/>
                    </w:rPr>
                    <w:t>30</w:t>
                  </w: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</w:rPr>
                    <w:t xml:space="preserve">日                  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ascii="FangSong_GB2312" w:hAnsi="黑体" w:eastAsia="FangSong_GB2312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</w:p>
    <w:p>
      <w:pPr>
        <w:spacing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PMingLiU" w:hAnsi="PMingLiU" w:eastAsia="宋体"/>
                <w:sz w:val="24"/>
                <w:szCs w:val="24"/>
              </w:rPr>
              <w:t>国际人力资源管理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International Human Resource Management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18</w:t>
            </w:r>
            <w:r>
              <w:rPr>
                <w:rFonts w:ascii="宋体" w:hAnsi="宋体" w:eastAsia="宋体" w:cs="宋体"/>
                <w:szCs w:val="21"/>
              </w:rPr>
              <w:t>318050200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专业</w:t>
            </w:r>
            <w:r>
              <w:rPr>
                <w:rFonts w:ascii="宋体" w:hAnsi="宋体" w:eastAsia="宋体"/>
                <w:sz w:val="24"/>
                <w:szCs w:val="24"/>
              </w:rPr>
              <w:t>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PMingLiU" w:hAnsi="PMingLiU" w:eastAsia="宋体"/>
                <w:sz w:val="24"/>
                <w:szCs w:val="24"/>
              </w:rPr>
              <w:t>人力资源管理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管理学</w:t>
            </w:r>
            <w:r>
              <w:rPr>
                <w:rFonts w:hint="eastAsia" w:ascii="PMingLiU" w:hAnsi="PMingLiU" w:eastAsia="宋体"/>
                <w:sz w:val="24"/>
                <w:szCs w:val="24"/>
              </w:rPr>
              <w:t>、人力资源管理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PMingLiU" w:hAnsi="PMingLiU" w:eastAsia="宋体"/>
                <w:sz w:val="24"/>
                <w:szCs w:val="24"/>
              </w:rPr>
              <w:t>林新奇编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著</w:t>
            </w:r>
            <w:r>
              <w:rPr>
                <w:rFonts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 w:ascii="PMingLiU" w:hAnsi="PMingLiU" w:eastAsia="宋体"/>
                <w:sz w:val="24"/>
                <w:szCs w:val="24"/>
              </w:rPr>
              <w:t>国际人力资源管理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（第</w:t>
            </w:r>
            <w:r>
              <w:rPr>
                <w:rFonts w:hint="eastAsia" w:ascii="PMingLiU" w:hAnsi="PMingLiU" w:eastAsia="宋体"/>
                <w:sz w:val="24"/>
                <w:szCs w:val="24"/>
              </w:rPr>
              <w:t>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版）</w:t>
            </w:r>
            <w:r>
              <w:rPr>
                <w:rFonts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 w:ascii="PMingLiU" w:hAnsi="PMingLiU" w:eastAsia="宋体"/>
                <w:sz w:val="24"/>
                <w:szCs w:val="24"/>
              </w:rPr>
              <w:t>上海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：</w:t>
            </w:r>
            <w:r>
              <w:rPr>
                <w:rFonts w:hint="eastAsia" w:ascii="PMingLiU" w:hAnsi="PMingLiU" w:eastAsia="宋体"/>
                <w:sz w:val="24"/>
                <w:szCs w:val="24"/>
              </w:rPr>
              <w:t>复旦大学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出版社，2017.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1.</w:t>
            </w:r>
            <w:r>
              <w:rPr>
                <w:rFonts w:hint="eastAsia" w:ascii="PMingLiU" w:hAnsi="PMingLiU" w:eastAsia="宋体"/>
                <w:color w:val="000000" w:themeColor="text1"/>
                <w:sz w:val="24"/>
                <w:szCs w:val="24"/>
              </w:rPr>
              <w:t>赵曙明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.</w:t>
            </w:r>
            <w:r>
              <w:rPr>
                <w:rFonts w:hint="eastAsia" w:ascii="PMingLiU" w:hAnsi="PMingLiU" w:eastAsia="宋体"/>
                <w:color w:val="000000" w:themeColor="text1"/>
                <w:sz w:val="24"/>
                <w:szCs w:val="24"/>
              </w:rPr>
              <w:t>国际人力资源管理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北京：</w:t>
            </w:r>
            <w:r>
              <w:rPr>
                <w:rFonts w:hint="eastAsia" w:ascii="PMingLiU" w:hAnsi="PMingLiU" w:eastAsia="宋体"/>
                <w:color w:val="000000" w:themeColor="text1"/>
                <w:sz w:val="24"/>
                <w:szCs w:val="24"/>
              </w:rPr>
              <w:t>北京师范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大学出版社，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2019.</w:t>
            </w:r>
          </w:p>
          <w:p>
            <w:pPr>
              <w:adjustRightInd w:val="0"/>
              <w:snapToGrid w:val="0"/>
              <w:spacing w:beforeLines="50" w:line="320" w:lineRule="exact"/>
              <w:ind w:left="286" w:hanging="285" w:hangingChars="119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2.</w:t>
            </w:r>
            <w:r>
              <w:rPr>
                <w:rFonts w:hint="eastAsia" w:ascii="PMingLiU" w:hAnsi="PMingLiU" w:eastAsia="宋体"/>
                <w:color w:val="000000" w:themeColor="text1"/>
                <w:sz w:val="24"/>
                <w:szCs w:val="24"/>
              </w:rPr>
              <w:t>赵曙明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.</w:t>
            </w:r>
            <w:r>
              <w:rPr>
                <w:rFonts w:hint="eastAsia" w:ascii="PMingLiU" w:hAnsi="PMingLiU" w:eastAsia="宋体"/>
                <w:color w:val="000000" w:themeColor="text1"/>
                <w:sz w:val="24"/>
                <w:szCs w:val="24"/>
              </w:rPr>
              <w:t>国际企业：人力资源管理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（第</w:t>
            </w:r>
            <w:r>
              <w:rPr>
                <w:rFonts w:hint="eastAsia" w:ascii="PMingLiU" w:hAnsi="PMingLiU" w:eastAsia="宋体"/>
                <w:color w:val="000000" w:themeColor="text1"/>
                <w:sz w:val="24"/>
                <w:szCs w:val="24"/>
              </w:rPr>
              <w:t>五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版）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.</w:t>
            </w:r>
            <w:r>
              <w:rPr>
                <w:rFonts w:hint="eastAsia" w:ascii="PMingLiU" w:hAnsi="PMingLiU" w:eastAsia="宋体"/>
                <w:color w:val="000000" w:themeColor="text1"/>
                <w:sz w:val="24"/>
                <w:szCs w:val="24"/>
              </w:rPr>
              <w:t>南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京：</w:t>
            </w:r>
            <w:r>
              <w:rPr>
                <w:rFonts w:hint="eastAsia" w:ascii="PMingLiU" w:hAnsi="PMingLiU" w:eastAsia="宋体"/>
                <w:color w:val="000000" w:themeColor="text1"/>
                <w:sz w:val="24"/>
                <w:szCs w:val="24"/>
              </w:rPr>
              <w:t>南京大学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出版社，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</w:rPr>
              <w:t>2016.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PMingLiU" w:hAnsi="PMingLiU" w:eastAsia="宋体"/>
                <w:sz w:val="24"/>
                <w:szCs w:val="24"/>
              </w:rPr>
              <w:t>林新奇编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著</w:t>
            </w:r>
            <w:r>
              <w:rPr>
                <w:rFonts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 w:ascii="PMingLiU" w:hAnsi="PMingLiU" w:eastAsia="宋体"/>
                <w:sz w:val="24"/>
                <w:szCs w:val="24"/>
              </w:rPr>
              <w:t>国际人力资源管理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（第</w:t>
            </w:r>
            <w:r>
              <w:rPr>
                <w:rFonts w:hint="eastAsia" w:ascii="PMingLiU" w:hAnsi="PMingLiU" w:eastAsia="宋体"/>
                <w:sz w:val="24"/>
                <w:szCs w:val="24"/>
              </w:rPr>
              <w:t>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版）</w:t>
            </w:r>
            <w:r>
              <w:rPr>
                <w:rFonts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 w:ascii="PMingLiU" w:hAnsi="PMingLiU" w:eastAsia="宋体"/>
                <w:sz w:val="24"/>
                <w:szCs w:val="24"/>
              </w:rPr>
              <w:t>上海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：</w:t>
            </w:r>
            <w:r>
              <w:rPr>
                <w:rFonts w:hint="eastAsia" w:ascii="PMingLiU" w:hAnsi="PMingLiU" w:eastAsia="宋体"/>
                <w:sz w:val="24"/>
                <w:szCs w:val="24"/>
              </w:rPr>
              <w:t>复旦大学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出版社，2017.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2" w:name="_Toc4406546"/>
      <w:bookmarkStart w:id="3" w:name="_Toc2371664"/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afterLines="50" w:line="480" w:lineRule="exact"/>
        <w:jc w:val="left"/>
        <w:rPr>
          <w:rFonts w:ascii="FangSong_GB2312" w:hAnsi="宋体" w:eastAsia="FangSong_GB2312"/>
          <w:b/>
          <w:sz w:val="30"/>
          <w:szCs w:val="30"/>
        </w:rPr>
      </w:pPr>
      <w:r>
        <w:rPr>
          <w:rFonts w:hint="eastAsia" w:ascii="FangSong_GB2312" w:hAnsi="宋体" w:eastAsia="FangSong_GB2312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</w:t>
            </w:r>
            <w:r>
              <w:rPr>
                <w:rFonts w:hint="eastAsia" w:ascii="PMingLiU" w:hAnsi="PMingLiU" w:eastAsia="宋体"/>
                <w:szCs w:val="21"/>
              </w:rPr>
              <w:t>国际人力资源之规划与招聘、培训与开发、绩效考核、薪酬与激励、职业生涯管理、劳动关系管理与法律风险防控</w:t>
            </w:r>
            <w:r>
              <w:rPr>
                <w:rFonts w:hint="eastAsia" w:ascii="宋体" w:hAnsi="宋体" w:eastAsia="宋体"/>
                <w:szCs w:val="21"/>
              </w:rPr>
              <w:t>等基本内容和方法</w:t>
            </w:r>
            <w:r>
              <w:rPr>
                <w:rFonts w:hint="eastAsia" w:ascii="PMingLiU" w:hAnsi="PMingLiU" w:eastAsia="宋体"/>
                <w:szCs w:val="21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具备将</w:t>
            </w:r>
            <w:r>
              <w:rPr>
                <w:rFonts w:hint="eastAsia" w:ascii="PMingLiU" w:hAnsi="PMingLiU" w:eastAsia="宋体"/>
                <w:szCs w:val="21"/>
              </w:rPr>
              <w:t>国际人力资源管理</w:t>
            </w:r>
            <w:r>
              <w:rPr>
                <w:rFonts w:hint="eastAsia" w:ascii="宋体" w:hAnsi="宋体" w:eastAsia="宋体"/>
                <w:szCs w:val="21"/>
              </w:rPr>
              <w:t>基本原理和方法应用于实践的能力</w:t>
            </w:r>
            <w:r>
              <w:rPr>
                <w:rFonts w:hint="eastAsia" w:ascii="PMingLiU" w:hAnsi="PMingLiU" w:eastAsia="宋体"/>
                <w:szCs w:val="21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具有</w:t>
            </w:r>
            <w:r>
              <w:rPr>
                <w:rFonts w:hint="eastAsia" w:ascii="PMingLiU" w:hAnsi="PMingLiU" w:eastAsia="宋体"/>
                <w:szCs w:val="21"/>
              </w:rPr>
              <w:t>国际人力资源管理</w:t>
            </w:r>
            <w:r>
              <w:rPr>
                <w:rFonts w:hint="eastAsia" w:ascii="宋体" w:hAnsi="宋体" w:eastAsia="宋体"/>
                <w:szCs w:val="21"/>
              </w:rPr>
              <w:t>创新意识和道德准则，践行社会主义核心价值观</w:t>
            </w:r>
            <w:r>
              <w:rPr>
                <w:rFonts w:hint="eastAsia" w:ascii="PMingLiU" w:hAnsi="PMingLiU" w:eastAsia="宋体"/>
                <w:szCs w:val="21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国际人力资源管理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前沿理论和实践，形成</w:t>
            </w:r>
            <w:r>
              <w:rPr>
                <w:rFonts w:hint="eastAsia" w:ascii="PMingLiU" w:hAnsi="PMingLiU" w:eastAsia="宋体"/>
                <w:szCs w:val="21"/>
              </w:rPr>
              <w:t>国际人力资源管理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学</w:t>
            </w:r>
            <w:r>
              <w:rPr>
                <w:rFonts w:hint="eastAsia" w:ascii="宋体" w:hAnsi="宋体" w:eastAsia="宋体"/>
                <w:szCs w:val="21"/>
              </w:rPr>
              <w:t>科思维</w:t>
            </w:r>
            <w:r>
              <w:rPr>
                <w:rFonts w:hint="eastAsia" w:ascii="PMingLiU" w:hAnsi="PMingLiU" w:eastAsia="宋体"/>
                <w:szCs w:val="21"/>
              </w:rPr>
              <w:t>。</w:t>
            </w:r>
          </w:p>
        </w:tc>
      </w:tr>
    </w:tbl>
    <w:p>
      <w:pPr>
        <w:spacing w:beforeLines="50" w:afterLines="50" w:line="480" w:lineRule="exact"/>
        <w:jc w:val="left"/>
        <w:rPr>
          <w:rFonts w:ascii="FangSong_GB2312" w:hAnsi="宋体" w:eastAsia="FangSong_GB2312"/>
          <w:b/>
          <w:sz w:val="30"/>
          <w:szCs w:val="30"/>
        </w:rPr>
      </w:pPr>
      <w:r>
        <w:rPr>
          <w:rFonts w:hint="eastAsia" w:ascii="FangSong_GB2312" w:hAnsi="宋体" w:eastAsia="FangSong_GB2312"/>
          <w:b/>
          <w:sz w:val="30"/>
          <w:szCs w:val="30"/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毕业要求1:知识要求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1.1 本专业培养的学生应具备较为完备的知识结构，掌握管理学、经济学、人力资源管理基本知识，接受人力资源管理理论和研究方法的系统训练，充分掌握人力资源管理专业基础理论、基本知识。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</w:t>
            </w:r>
            <w:r>
              <w:rPr>
                <w:rFonts w:hint="eastAsia" w:ascii="宋体" w:hAnsi="宋体"/>
                <w:bCs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20" w:lineRule="exact"/>
              <w:ind w:left="454" w:hanging="453" w:hangingChars="216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2.2 具备系统的人力资源管理专业能力结构，具有较强的学习能力、创新能力，能够应用专业理论和方法，系统地分析并解决组织管理的理论与实践问题</w:t>
            </w:r>
            <w:r>
              <w:rPr>
                <w:rFonts w:hint="eastAsia" w:ascii="PMingLiU" w:hAnsi="PMingLiU" w:eastAsia="PMingLiU" w:cs="宋体"/>
                <w:sz w:val="21"/>
                <w:szCs w:val="21"/>
              </w:rPr>
              <w:t>。</w:t>
            </w:r>
          </w:p>
          <w:p>
            <w:pPr>
              <w:pStyle w:val="21"/>
              <w:adjustRightInd w:val="0"/>
              <w:snapToGrid w:val="0"/>
              <w:spacing w:beforeLines="50" w:line="320" w:lineRule="exact"/>
              <w:ind w:left="454" w:hanging="453" w:hangingChars="216"/>
              <w:rPr>
                <w:rFonts w:eastAsia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2.3 具有较强的沟通能力、实践能力以及社会适应能力，通过课堂、文献、网络、实习实践等途径，增强理论学习能力和社会实践经验积累。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trike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bCs/>
                <w:szCs w:val="21"/>
              </w:rPr>
              <w:t>素质要求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trike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3.2 系统掌握人力资源管理专业的理论、方法及解决管理问题的专业素质。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毕业要求</w:t>
            </w:r>
            <w:r>
              <w:rPr>
                <w:rFonts w:hint="eastAsia" w:asciiTheme="minorEastAsia" w:hAnsiTheme="minorEastAsia"/>
                <w:szCs w:val="21"/>
              </w:rPr>
              <w:t>3：</w:t>
            </w:r>
            <w:r>
              <w:rPr>
                <w:rFonts w:hint="eastAsia" w:ascii="宋体" w:hAnsi="宋体"/>
                <w:bCs/>
                <w:szCs w:val="21"/>
              </w:rPr>
              <w:t>素质要求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20" w:lineRule="exact"/>
              <w:ind w:left="454" w:hanging="453" w:hangingChars="216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3.1 具有坚定正确的思想政治方向，树立正确的人生观和价值观；具备健康的身体素质和心理素质。</w:t>
            </w:r>
          </w:p>
          <w:p>
            <w:pPr>
              <w:pStyle w:val="21"/>
              <w:adjustRightInd w:val="0"/>
              <w:snapToGrid w:val="0"/>
              <w:spacing w:beforeLines="50" w:line="320" w:lineRule="exact"/>
              <w:ind w:left="454" w:hanging="453" w:hangingChars="216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3.2 系统掌握人力资源管理专业的理论、方法及解决管理问题的专业素质。</w:t>
            </w:r>
          </w:p>
          <w:p>
            <w:pPr>
              <w:pStyle w:val="21"/>
              <w:adjustRightInd w:val="0"/>
              <w:snapToGrid w:val="0"/>
              <w:spacing w:beforeLines="50" w:line="320" w:lineRule="exact"/>
              <w:ind w:left="454" w:hanging="453" w:hangingChars="216"/>
              <w:rPr>
                <w:rFonts w:eastAsia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3.3 具有较高的科学素养和人文素养；积极乐观地生活，充满责任感地工作。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bCs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20" w:lineRule="exact"/>
              <w:ind w:left="454" w:hanging="453" w:hangingChars="216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2.2 具备系统的人力资源管理专业能力结构，具有较强的学习能力、创新能力，能够应用专业理论和方法，系统地分析并解决组织管理的理论与实践问题</w:t>
            </w:r>
            <w:r>
              <w:rPr>
                <w:rFonts w:hint="eastAsia" w:ascii="PMingLiU" w:hAnsi="PMingLiU" w:eastAsia="PMingLiU" w:cs="宋体"/>
                <w:sz w:val="21"/>
                <w:szCs w:val="21"/>
              </w:rPr>
              <w:t>。</w:t>
            </w:r>
          </w:p>
        </w:tc>
      </w:tr>
    </w:tbl>
    <w:p>
      <w:pPr>
        <w:widowControl/>
        <w:spacing w:beforeLines="5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4" w:name="_Toc3904105"/>
      <w:bookmarkStart w:id="5" w:name="_Toc4406547"/>
      <w:bookmarkStart w:id="6" w:name="_Toc2371665"/>
      <w:r>
        <w:rPr>
          <w:rFonts w:hint="eastAsia" w:ascii="黑体" w:hAnsi="黑体" w:eastAsia="黑体"/>
          <w:sz w:val="30"/>
          <w:szCs w:val="30"/>
        </w:rPr>
        <w:t>三、课程教学要求与重难点</w:t>
      </w:r>
      <w:bookmarkEnd w:id="4"/>
    </w:p>
    <w:tbl>
      <w:tblPr>
        <w:tblStyle w:val="9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第一章</w:t>
            </w:r>
            <w:r>
              <w:rPr>
                <w:rFonts w:hint="eastAsia" w:ascii="PMingLiU" w:hAnsi="PMingLiU" w:eastAsia="宋体"/>
                <w:szCs w:val="21"/>
              </w:rPr>
              <w:t>全球化趋势下人力资源管理的新特点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掌握全球化与国际人力资源管理的兴起</w:t>
            </w:r>
          </w:p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理解人力资源管理的发展趋势及特点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掌握国际人力资源管理的基本概念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说明</w:t>
            </w:r>
            <w:r>
              <w:rPr>
                <w:rFonts w:hint="eastAsia" w:asciiTheme="minorEastAsia" w:hAnsiTheme="minorEastAsia"/>
                <w:szCs w:val="21"/>
              </w:rPr>
              <w:t>对</w:t>
            </w:r>
            <w:r>
              <w:rPr>
                <w:rFonts w:hint="eastAsia" w:ascii="PMingLiU" w:hAnsi="PMingLiU" w:eastAsia="宋体"/>
                <w:szCs w:val="21"/>
              </w:rPr>
              <w:t>全球化与国际人力资源管理的兴起</w:t>
            </w:r>
          </w:p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分析人力资源管理的发展趋势</w:t>
            </w:r>
          </w:p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分析人力资源管理的发展特点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4.</w:t>
            </w:r>
            <w:r>
              <w:rPr>
                <w:rFonts w:hint="eastAsia" w:ascii="PMingLiU" w:hAnsi="PMingLiU" w:eastAsia="宋体"/>
                <w:szCs w:val="21"/>
              </w:rPr>
              <w:t>说明国际人力资源管理的基本概念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1.</w:t>
            </w:r>
            <w:r>
              <w:rPr>
                <w:rFonts w:hint="eastAsia" w:asciiTheme="minorEastAsia" w:hAnsiTheme="minorEastAsia"/>
                <w:szCs w:val="21"/>
              </w:rPr>
              <w:t>区分</w:t>
            </w:r>
            <w:r>
              <w:rPr>
                <w:rFonts w:hint="eastAsia" w:ascii="PMingLiU" w:hAnsi="PMingLiU" w:eastAsia="宋体"/>
                <w:szCs w:val="21"/>
              </w:rPr>
              <w:t>全球化与国际化</w:t>
            </w:r>
          </w:p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</w:t>
            </w:r>
            <w:r>
              <w:rPr>
                <w:rFonts w:hint="eastAsia" w:asciiTheme="minorEastAsia" w:hAnsiTheme="minorEastAsia"/>
                <w:szCs w:val="21"/>
              </w:rPr>
              <w:t>区分</w:t>
            </w:r>
            <w:r>
              <w:rPr>
                <w:rFonts w:hint="eastAsia" w:ascii="PMingLiU" w:hAnsi="PMingLiU" w:eastAsia="宋体"/>
                <w:szCs w:val="21"/>
              </w:rPr>
              <w:t>国际人力资源管理的基本概念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第二章</w:t>
            </w:r>
            <w:r>
              <w:rPr>
                <w:rFonts w:hint="eastAsia" w:ascii="PMingLiU" w:hAnsi="PMingLiU" w:eastAsia="宋体"/>
                <w:szCs w:val="21"/>
              </w:rPr>
              <w:t>国际人力资源管理的研究视角与方法</w:t>
            </w:r>
          </w:p>
        </w:tc>
        <w:tc>
          <w:tcPr>
            <w:tcW w:w="2742" w:type="dxa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1.</w:t>
            </w:r>
            <w:r>
              <w:rPr>
                <w:rFonts w:hint="eastAsia" w:ascii="PMingLiU" w:hAnsi="PMingLiU" w:eastAsia="宋体"/>
                <w:bCs/>
                <w:szCs w:val="21"/>
              </w:rPr>
              <w:t>理解比较管理学及其研究视角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2.</w:t>
            </w:r>
            <w:r>
              <w:rPr>
                <w:rFonts w:hint="eastAsia" w:ascii="PMingLiU" w:hAnsi="PMingLiU" w:eastAsia="宋体"/>
                <w:bCs/>
                <w:szCs w:val="21"/>
              </w:rPr>
              <w:t>理解跨文化管理及其研究视角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3.</w:t>
            </w:r>
            <w:r>
              <w:rPr>
                <w:rFonts w:hint="eastAsia" w:ascii="PMingLiU" w:hAnsi="PMingLiU" w:eastAsia="宋体"/>
                <w:bCs/>
                <w:szCs w:val="21"/>
              </w:rPr>
              <w:t>分析跨国公司人力资源管理研究视角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4.</w:t>
            </w:r>
            <w:r>
              <w:rPr>
                <w:rFonts w:hint="eastAsia" w:ascii="PMingLiU" w:hAnsi="PMingLiU" w:eastAsia="宋体"/>
                <w:bCs/>
                <w:szCs w:val="21"/>
              </w:rPr>
              <w:t>分析问题导向的国际人力资源管理研究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说明比较管理学</w:t>
            </w:r>
            <w:r>
              <w:rPr>
                <w:rFonts w:hint="eastAsia" w:asciiTheme="minorEastAsia" w:hAnsiTheme="minorEastAsia"/>
                <w:szCs w:val="21"/>
              </w:rPr>
              <w:t>及其演进</w:t>
            </w:r>
          </w:p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说明跨文化管理及其演进</w:t>
            </w:r>
          </w:p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分析跨国公司人力资源管理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4.</w:t>
            </w:r>
            <w:r>
              <w:rPr>
                <w:rFonts w:hint="eastAsia" w:ascii="PMingLiU" w:hAnsi="PMingLiU" w:eastAsia="宋体"/>
                <w:szCs w:val="21"/>
              </w:rPr>
              <w:t>分析问题导向型国际人力资源管理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文化因素对</w:t>
            </w:r>
            <w:r>
              <w:rPr>
                <w:rFonts w:hint="eastAsia" w:ascii="PMingLiU" w:hAnsi="PMingLiU" w:eastAsia="宋体"/>
                <w:szCs w:val="21"/>
              </w:rPr>
              <w:t>国际人力资源管理</w:t>
            </w:r>
            <w:r>
              <w:rPr>
                <w:rFonts w:hint="eastAsia" w:ascii="宋体" w:hAnsi="宋体" w:eastAsia="宋体"/>
                <w:szCs w:val="21"/>
              </w:rPr>
              <w:t>的影响</w:t>
            </w:r>
          </w:p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区分问题导向的国际人力资源管理视角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第三章</w:t>
            </w:r>
            <w:r>
              <w:rPr>
                <w:rFonts w:hint="eastAsia" w:ascii="PMingLiU" w:hAnsi="PMingLiU" w:eastAsia="宋体"/>
                <w:szCs w:val="21"/>
              </w:rPr>
              <w:t>国际人力资源管理的模式选择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1.</w:t>
            </w:r>
            <w:r>
              <w:rPr>
                <w:rFonts w:hint="eastAsia" w:ascii="PMingLiU" w:hAnsi="PMingLiU" w:eastAsia="宋体"/>
                <w:bCs/>
                <w:szCs w:val="21"/>
              </w:rPr>
              <w:t>了解美国人力资源管理模式及其特点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2.</w:t>
            </w:r>
            <w:r>
              <w:rPr>
                <w:rFonts w:hint="eastAsia" w:ascii="PMingLiU" w:hAnsi="PMingLiU" w:eastAsia="宋体"/>
                <w:bCs/>
                <w:szCs w:val="21"/>
              </w:rPr>
              <w:t>了解欧洲人力资源管理模式及其特点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3.</w:t>
            </w:r>
            <w:r>
              <w:rPr>
                <w:rFonts w:hint="eastAsia" w:ascii="PMingLiU" w:hAnsi="PMingLiU" w:eastAsia="宋体"/>
                <w:bCs/>
                <w:szCs w:val="21"/>
              </w:rPr>
              <w:t>了解日本人力资源管理模式及其特点</w:t>
            </w:r>
          </w:p>
          <w:p>
            <w:pPr>
              <w:adjustRightInd w:val="0"/>
              <w:snapToGrid w:val="0"/>
              <w:spacing w:afterLines="50"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4.</w:t>
            </w:r>
            <w:r>
              <w:rPr>
                <w:rFonts w:hint="eastAsia" w:ascii="PMingLiU" w:hAnsi="PMingLiU" w:eastAsia="宋体"/>
                <w:bCs/>
                <w:szCs w:val="21"/>
              </w:rPr>
              <w:t>了解中国人力资源管理的现状与问题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说明美国人力资源管理模式及其演进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说明欧洲人力资源管理模式及其演进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说明日本人力资源管理模式及其演进</w:t>
            </w:r>
          </w:p>
          <w:p>
            <w:pPr>
              <w:adjustRightInd w:val="0"/>
              <w:snapToGrid w:val="0"/>
              <w:spacing w:afterLines="50" w:line="320" w:lineRule="exact"/>
              <w:ind w:left="210" w:hanging="210" w:hangingChars="10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PMingLiU" w:hAnsi="PMingLiU" w:eastAsia="宋体"/>
                <w:szCs w:val="21"/>
              </w:rPr>
              <w:t>分析中国人力资源管理模式发展、现状及其问题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35" w:leftChars="1" w:hanging="233" w:hangingChars="111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1.区</w:t>
            </w:r>
            <w:r>
              <w:rPr>
                <w:rFonts w:hint="eastAsia" w:ascii="宋体" w:hAnsi="宋体" w:eastAsia="宋体"/>
                <w:szCs w:val="21"/>
              </w:rPr>
              <w:t>分各</w:t>
            </w:r>
            <w:r>
              <w:rPr>
                <w:rFonts w:ascii="宋体" w:hAnsi="宋体" w:eastAsia="宋体"/>
                <w:szCs w:val="21"/>
              </w:rPr>
              <w:t>国</w:t>
            </w:r>
            <w:r>
              <w:rPr>
                <w:rFonts w:hint="eastAsia" w:ascii="宋体" w:hAnsi="宋体" w:eastAsia="宋体"/>
                <w:szCs w:val="21"/>
              </w:rPr>
              <w:t>人</w:t>
            </w:r>
            <w:r>
              <w:rPr>
                <w:rFonts w:ascii="宋体" w:hAnsi="宋体" w:eastAsia="宋体"/>
                <w:szCs w:val="21"/>
              </w:rPr>
              <w:t>力资</w:t>
            </w:r>
            <w:r>
              <w:rPr>
                <w:rFonts w:hint="eastAsia" w:ascii="宋体" w:hAnsi="宋体" w:eastAsia="宋体"/>
                <w:szCs w:val="21"/>
              </w:rPr>
              <w:t>源管理模式</w:t>
            </w:r>
          </w:p>
          <w:p>
            <w:pPr>
              <w:adjustRightInd w:val="0"/>
              <w:snapToGrid w:val="0"/>
              <w:spacing w:line="320" w:lineRule="exact"/>
              <w:ind w:left="235" w:leftChars="1" w:hanging="233" w:hangingChars="111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如何突破各</w:t>
            </w:r>
            <w:r>
              <w:rPr>
                <w:rFonts w:ascii="宋体" w:hAnsi="宋体" w:eastAsia="宋体"/>
                <w:szCs w:val="21"/>
              </w:rPr>
              <w:t>国现</w:t>
            </w:r>
            <w:r>
              <w:rPr>
                <w:rFonts w:hint="eastAsia" w:ascii="宋体" w:hAnsi="宋体" w:eastAsia="宋体"/>
                <w:szCs w:val="21"/>
              </w:rPr>
              <w:t>今所遭遇的人</w:t>
            </w:r>
            <w:r>
              <w:rPr>
                <w:rFonts w:ascii="宋体" w:hAnsi="宋体" w:eastAsia="宋体"/>
                <w:szCs w:val="21"/>
              </w:rPr>
              <w:t>力资</w:t>
            </w:r>
            <w:r>
              <w:rPr>
                <w:rFonts w:hint="eastAsia" w:ascii="宋体" w:hAnsi="宋体" w:eastAsia="宋体"/>
                <w:szCs w:val="21"/>
              </w:rPr>
              <w:t>源管理</w:t>
            </w:r>
            <w:r>
              <w:rPr>
                <w:rFonts w:ascii="宋体" w:hAnsi="宋体" w:eastAsia="宋体"/>
                <w:szCs w:val="21"/>
              </w:rPr>
              <w:t>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</w:t>
            </w:r>
            <w:r>
              <w:rPr>
                <w:rFonts w:hint="eastAsia" w:ascii="PMingLiU" w:hAnsi="PMingLiU" w:eastAsia="宋体"/>
                <w:szCs w:val="21"/>
              </w:rPr>
              <w:t>国际人力资源管理的文化沟通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了解文化与沟通的基本概念</w:t>
            </w:r>
          </w:p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分析比较文化或跨文化管理的理论模型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了解各主要国家企业文化的特点及对人力资源的影响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说明文化与沟通</w:t>
            </w:r>
            <w:r>
              <w:rPr>
                <w:rFonts w:hint="eastAsia" w:ascii="宋体" w:hAnsi="宋体" w:eastAsia="宋体"/>
                <w:szCs w:val="21"/>
              </w:rPr>
              <w:t>含义和特征</w:t>
            </w:r>
          </w:p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分析文化与跨文化理论模型</w:t>
            </w:r>
          </w:p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说明企业文化含义和特征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PMingLiU" w:hAnsi="PMingLiU" w:eastAsia="宋体"/>
                <w:szCs w:val="21"/>
              </w:rPr>
              <w:t>掌握企业文化对人力资源的影响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区分文化与跨文化的概念</w:t>
            </w:r>
          </w:p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企业文化的概念与其对人力资源管理的影响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第五章</w:t>
            </w:r>
            <w:r>
              <w:rPr>
                <w:rFonts w:hint="eastAsia" w:ascii="PMingLiU" w:hAnsi="PMingLiU" w:eastAsia="宋体"/>
                <w:szCs w:val="21"/>
              </w:rPr>
              <w:t>中外合资企业的人力资源管理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了解中外合资概况</w:t>
            </w:r>
          </w:p>
          <w:p>
            <w:pPr>
              <w:adjustRightInd w:val="0"/>
              <w:snapToGrid w:val="0"/>
              <w:spacing w:beforeLines="50"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理解中美合资企业的人力资源管理</w:t>
            </w:r>
          </w:p>
          <w:p>
            <w:pPr>
              <w:adjustRightInd w:val="0"/>
              <w:snapToGrid w:val="0"/>
              <w:spacing w:beforeLines="50"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理解中日合资企业的人力资源管理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PMingLiU" w:hAnsi="PMingLiU" w:eastAsia="宋体"/>
                <w:szCs w:val="21"/>
              </w:rPr>
              <w:t>理解其他中外合资企业的人力资源管理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说明最新中外合资企业现况</w:t>
            </w:r>
          </w:p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分析中外合资企业人力资源管理战略</w:t>
            </w:r>
          </w:p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分析中外合资企业人力资源管理的问题及解决对策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最新中外合资企业统计现况调查</w:t>
            </w:r>
          </w:p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中外合资企业所面临文化差异带来的人力资源管理问题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第六章</w:t>
            </w:r>
            <w:r>
              <w:rPr>
                <w:rFonts w:hint="eastAsia" w:ascii="PMingLiU" w:hAnsi="PMingLiU" w:eastAsia="宋体"/>
                <w:szCs w:val="21"/>
              </w:rPr>
              <w:t>国际人力资源规划与招聘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beforeLines="50"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了解国际人力资源供给与需求分析</w:t>
            </w:r>
          </w:p>
          <w:p>
            <w:pPr>
              <w:adjustRightInd w:val="0"/>
              <w:snapToGrid w:val="0"/>
              <w:spacing w:beforeLines="50"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理解国际人力资源招聘的特点</w:t>
            </w:r>
          </w:p>
          <w:p>
            <w:pPr>
              <w:adjustRightInd w:val="0"/>
              <w:snapToGrid w:val="0"/>
              <w:spacing w:beforeLines="50" w:afterLines="50"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掌握国际人力资源招聘的操作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beforeLines="50"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说明现今国际人力资源的供给与需求</w:t>
            </w:r>
          </w:p>
          <w:p>
            <w:pPr>
              <w:adjustRightInd w:val="0"/>
              <w:snapToGrid w:val="0"/>
              <w:spacing w:beforeLines="50"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分析国际人力资源招聘的重点</w:t>
            </w:r>
          </w:p>
          <w:p>
            <w:pPr>
              <w:adjustRightInd w:val="0"/>
              <w:snapToGrid w:val="0"/>
              <w:spacing w:beforeLines="50" w:afterLines="50"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分析与掌握国际人力资源招聘的操作步骤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beforeLines="50"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区分国内与国际性的招聘操作步骤</w:t>
            </w:r>
          </w:p>
          <w:p>
            <w:pPr>
              <w:adjustRightInd w:val="0"/>
              <w:snapToGrid w:val="0"/>
              <w:spacing w:beforeLines="50"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分析国际性企业人才需求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第七章</w:t>
            </w:r>
            <w:r>
              <w:rPr>
                <w:rFonts w:hint="eastAsia" w:ascii="PMingLiU" w:hAnsi="PMingLiU" w:eastAsia="宋体"/>
                <w:szCs w:val="21"/>
              </w:rPr>
              <w:t>国际人力资源培训与开发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理解国际人力资源培训与开发的特点</w:t>
            </w:r>
          </w:p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了解国际人力资源培训与开发的意义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掌握国际人力资源培训与开发的方法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说明各国企业培训与开发的特征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分析与掌握国际人力资源培训与开发的操作步骤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各国培训模式的比较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各国培训与开发的操作比较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第八章</w:t>
            </w:r>
            <w:r>
              <w:rPr>
                <w:rFonts w:hint="eastAsia" w:ascii="PMingLiU" w:hAnsi="PMingLiU" w:eastAsia="宋体"/>
                <w:szCs w:val="21"/>
              </w:rPr>
              <w:t>国际人力资源的绩效考核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了解国际人力资源绩效考核的含义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理解国际人力资源绩效考核的特点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掌握国际人力资源绩效考核的操作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说明国际人力资源绩效考核的意义</w:t>
            </w:r>
          </w:p>
          <w:p>
            <w:pPr>
              <w:adjustRightInd w:val="0"/>
              <w:snapToGrid w:val="0"/>
              <w:spacing w:beforeLines="50" w:line="320" w:lineRule="exact"/>
              <w:ind w:left="210" w:hanging="210" w:hangingChars="10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分析国际人力资源绩效考核的特征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分析与掌握国际人力资源绩效考核的操作步骤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区分不同绩效考核模式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分析特殊绩效考核模式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绩效考核模式如何应用于国际企业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第九章</w:t>
            </w:r>
            <w:r>
              <w:rPr>
                <w:rFonts w:hint="eastAsia" w:ascii="PMingLiU" w:hAnsi="PMingLiU" w:eastAsia="宋体"/>
                <w:szCs w:val="21"/>
              </w:rPr>
              <w:t>国际人力资源的薪酬与激励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理解国际人力资源薪酬制定难题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理解国际人力资源薪酬与激励的特点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掌握国际人力资源薪酬与激励的操作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说明国际人力资源薪酬与激励的概念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分析国际人力资源薪酬与激励的特征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PMingLiU" w:hAnsi="PMingLiU" w:eastAsia="宋体"/>
                <w:szCs w:val="21"/>
              </w:rPr>
              <w:t>分析与掌握解国际人力资源薪酬与激励的操作步骤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各国税法对薪酬的影响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全球化对国际人力资源薪酬的影响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第十章</w:t>
            </w:r>
            <w:r>
              <w:rPr>
                <w:rFonts w:hint="eastAsia" w:ascii="PMingLiU" w:hAnsi="PMingLiU" w:eastAsia="宋体"/>
                <w:szCs w:val="21"/>
              </w:rPr>
              <w:t>国际人力资源职业生涯管理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beforeLines="50"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了解现代员工职业生涯管理的基本概念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理解国际人力资源职业生涯管理的特点</w:t>
            </w:r>
          </w:p>
          <w:p>
            <w:pPr>
              <w:adjustRightInd w:val="0"/>
              <w:snapToGrid w:val="0"/>
              <w:spacing w:before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掌握国际人力资源职业生涯管理的操作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说明职业生涯管理的概念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分析国人力资源职业生涯管理的特征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分析与掌握国际人力资源职业生涯管理的操作步骤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各国文化因素对员工职业生涯发展的影响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区分各国职业生涯管理比较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分析各国职业生涯管理系统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第十一章</w:t>
            </w:r>
            <w:r>
              <w:rPr>
                <w:rFonts w:hint="eastAsia" w:ascii="PMingLiU" w:hAnsi="PMingLiU" w:eastAsia="宋体"/>
                <w:szCs w:val="21"/>
              </w:rPr>
              <w:t>国际人力资源劳动关系管理与法律风险防控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了解国际人力资源劳动关系管理的含义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理解人力资源尽职调查的程序与方法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分析国际人力资源管理中法律风险的防控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说明国际人力资源劳动关系管理的含义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说明人力资源管理的调查与研究方法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分析与掌握国际人力资源管理法律的风险与防控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区分各国劳动关系管理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人力资源管理相关调查与研究方法</w:t>
            </w:r>
          </w:p>
          <w:p>
            <w:pPr>
              <w:adjustRightInd w:val="0"/>
              <w:snapToGrid w:val="0"/>
              <w:spacing w:beforeLines="50" w:afterLines="50"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各国劳动相关法规</w:t>
            </w:r>
          </w:p>
        </w:tc>
      </w:tr>
      <w:bookmarkEnd w:id="5"/>
    </w:tbl>
    <w:p>
      <w:pPr>
        <w:spacing w:beforeLines="5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8"/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hint="eastAsia" w:asciiTheme="minorEastAsia" w:hAnsiTheme="minor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hint="eastAsia" w:ascii="PMingLiU" w:hAnsi="PMingLiU" w:eastAsia="宋体"/>
                <w:szCs w:val="21"/>
              </w:rPr>
              <w:t>全球化趋势下人力资源管理的新特点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 w:ascii="PMingLiU" w:hAnsi="PMingLiU" w:eastAsia="宋体"/>
                <w:szCs w:val="21"/>
              </w:rPr>
              <w:t>全球化与国际人力资源管理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hint="eastAsia" w:ascii="PMingLiU" w:hAnsi="PMingLiU" w:eastAsia="宋体"/>
                <w:szCs w:val="21"/>
              </w:rPr>
              <w:t>人力资源管理的发展趋势和特点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第二章</w:t>
            </w:r>
            <w:r>
              <w:rPr>
                <w:rFonts w:hint="eastAsia" w:ascii="PMingLiU" w:hAnsi="PMingLiU" w:eastAsia="宋体"/>
                <w:szCs w:val="21"/>
              </w:rPr>
              <w:t>国际人力资源管理的研究视角与方法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 w:ascii="PMingLiU" w:hAnsi="PMingLiU" w:eastAsia="宋体"/>
                <w:szCs w:val="21"/>
              </w:rPr>
              <w:t>制度比较视角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hint="eastAsia" w:ascii="PMingLiU" w:hAnsi="PMingLiU" w:eastAsia="宋体"/>
                <w:szCs w:val="21"/>
              </w:rPr>
              <w:t>跨文化管理视角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</w:t>
            </w:r>
            <w:r>
              <w:rPr>
                <w:rFonts w:hint="eastAsia" w:ascii="PMingLiU" w:hAnsi="PMingLiU" w:eastAsia="宋体"/>
                <w:szCs w:val="21"/>
              </w:rPr>
              <w:t>跨国公司视角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第四节问题导向的新视角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hint="eastAsia" w:ascii="宋体" w:hAnsi="宋体" w:eastAsia="PMingLiU"/>
                <w:szCs w:val="21"/>
                <w:lang w:eastAsia="zh-TW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第三章</w:t>
            </w:r>
            <w:r>
              <w:rPr>
                <w:rFonts w:hint="eastAsia" w:ascii="PMingLiU" w:hAnsi="PMingLiU" w:eastAsia="宋体"/>
                <w:szCs w:val="21"/>
              </w:rPr>
              <w:t>国际人力资源管理的模式选择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 w:ascii="PMingLiU" w:hAnsi="PMingLiU" w:eastAsia="宋体"/>
                <w:szCs w:val="21"/>
              </w:rPr>
              <w:t>美国人力资源管理模式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hint="eastAsia" w:ascii="宋体"/>
                <w:szCs w:val="21"/>
              </w:rPr>
              <w:t>课程目标1、2、</w:t>
            </w:r>
            <w:r>
              <w:rPr>
                <w:rFonts w:hint="eastAsia" w:ascii="宋体" w:eastAsia="PMingLiU"/>
                <w:szCs w:val="21"/>
                <w:lang w:eastAsia="zh-TW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hint="eastAsia" w:ascii="PMingLiU" w:hAnsi="PMingLiU" w:eastAsia="宋体"/>
                <w:szCs w:val="21"/>
              </w:rPr>
              <w:t>欧洲人力资源管理模式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1、2、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</w:t>
            </w:r>
            <w:r>
              <w:rPr>
                <w:rFonts w:hint="eastAsia" w:ascii="PMingLiU" w:hAnsi="PMingLiU" w:eastAsia="宋体"/>
                <w:szCs w:val="21"/>
              </w:rPr>
              <w:t>日本人力资源管理模式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</w:t>
            </w:r>
            <w:r>
              <w:rPr>
                <w:rFonts w:hint="eastAsia" w:ascii="PMingLiU" w:hAnsi="PMingLiU" w:eastAsia="宋体"/>
                <w:szCs w:val="21"/>
              </w:rPr>
              <w:t>中国人力资源管理模式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</w:t>
            </w:r>
            <w:r>
              <w:rPr>
                <w:rFonts w:ascii="宋体"/>
                <w:szCs w:val="21"/>
              </w:rPr>
              <w:t>3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</w:t>
            </w:r>
            <w:r>
              <w:rPr>
                <w:rFonts w:hint="eastAsia" w:ascii="PMingLiU" w:hAnsi="PMingLiU" w:eastAsia="宋体"/>
                <w:szCs w:val="21"/>
              </w:rPr>
              <w:t>国际人力资源管理的文化沟通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 w:ascii="PMingLiU" w:hAnsi="PMingLiU" w:eastAsia="宋体"/>
                <w:szCs w:val="21"/>
              </w:rPr>
              <w:t>文化比较与沟通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hint="eastAsia" w:ascii="PMingLiU" w:hAnsi="PMingLiU" w:eastAsia="宋体"/>
                <w:szCs w:val="21"/>
              </w:rPr>
              <w:t>跨文化管理模型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</w:t>
            </w:r>
            <w:r>
              <w:rPr>
                <w:rFonts w:hint="eastAsia" w:ascii="PMingLiU" w:hAnsi="PMingLiU" w:eastAsia="宋体"/>
                <w:szCs w:val="21"/>
              </w:rPr>
              <w:t>企业文化模式与管理特点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</w:t>
            </w:r>
            <w:r>
              <w:rPr>
                <w:rFonts w:hint="eastAsia" w:ascii="PMingLiU" w:hAnsi="PMingLiU" w:eastAsia="宋体"/>
                <w:szCs w:val="21"/>
              </w:rPr>
              <w:t>跨文化人力资源管理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hint="eastAsia" w:ascii="宋体"/>
                <w:szCs w:val="21"/>
              </w:rPr>
              <w:t>1、</w:t>
            </w:r>
            <w:r>
              <w:rPr>
                <w:rFonts w:hint="eastAsia" w:ascii="宋体" w:eastAsia="PMingLiU"/>
                <w:szCs w:val="21"/>
                <w:lang w:eastAsia="zh-TW"/>
              </w:rPr>
              <w:t>3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hint="eastAsia" w:ascii="宋体" w:eastAsia="PMingLiU"/>
                <w:szCs w:val="21"/>
                <w:lang w:eastAsia="zh-TW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第五章</w:t>
            </w:r>
            <w:r>
              <w:rPr>
                <w:rFonts w:hint="eastAsia" w:ascii="PMingLiU" w:hAnsi="PMingLiU" w:eastAsia="宋体"/>
                <w:szCs w:val="21"/>
              </w:rPr>
              <w:t>中外合资企业的人力资源管理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 w:ascii="PMingLiU" w:hAnsi="PMingLiU" w:eastAsia="宋体"/>
                <w:szCs w:val="21"/>
              </w:rPr>
              <w:t>中外合资概况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hint="eastAsia" w:ascii="PMingLiU" w:hAnsi="PMingLiU" w:eastAsia="宋体"/>
                <w:szCs w:val="21"/>
              </w:rPr>
              <w:t>中美合资企业的人力资源管理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</w:t>
            </w:r>
            <w:r>
              <w:rPr>
                <w:rFonts w:hint="eastAsia" w:ascii="PMingLiU" w:hAnsi="PMingLiU" w:eastAsia="宋体"/>
                <w:szCs w:val="21"/>
              </w:rPr>
              <w:t>中日合资企业的人力资源管理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</w:t>
            </w:r>
            <w:r>
              <w:rPr>
                <w:rFonts w:hint="eastAsia" w:ascii="PMingLiU" w:hAnsi="PMingLiU" w:eastAsia="宋体"/>
                <w:szCs w:val="21"/>
              </w:rPr>
              <w:t>其他中外合资企业的人力资源管理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第六章</w:t>
            </w:r>
            <w:r>
              <w:rPr>
                <w:rFonts w:hint="eastAsia" w:ascii="PMingLiU" w:hAnsi="PMingLiU" w:eastAsia="宋体"/>
                <w:szCs w:val="21"/>
              </w:rPr>
              <w:t>国际人力资源规划与招聘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 w:ascii="PMingLiU" w:hAnsi="PMingLiU" w:eastAsia="宋体"/>
                <w:szCs w:val="21"/>
              </w:rPr>
              <w:t>国际人力资源规划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hint="eastAsia" w:ascii="PMingLiU" w:hAnsi="PMingLiU" w:eastAsia="宋体"/>
                <w:szCs w:val="21"/>
              </w:rPr>
              <w:t>国际人力资源招聘的特点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</w:t>
            </w:r>
            <w:r>
              <w:rPr>
                <w:rFonts w:hint="eastAsia" w:ascii="PMingLiU" w:hAnsi="PMingLiU" w:eastAsia="宋体"/>
                <w:szCs w:val="21"/>
              </w:rPr>
              <w:t>国际人力资源招聘的操作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第七章</w:t>
            </w:r>
            <w:r>
              <w:rPr>
                <w:rFonts w:hint="eastAsia" w:ascii="PMingLiU" w:hAnsi="PMingLiU" w:eastAsia="宋体"/>
                <w:szCs w:val="21"/>
              </w:rPr>
              <w:t>国际人力资源培训与开发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 w:ascii="PMingLiU" w:hAnsi="PMingLiU" w:eastAsia="宋体"/>
                <w:szCs w:val="21"/>
              </w:rPr>
              <w:t>国际人力资源培训与开发的特点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hint="eastAsia" w:ascii="PMingLiU" w:hAnsi="PMingLiU" w:eastAsia="宋体"/>
                <w:szCs w:val="21"/>
              </w:rPr>
              <w:t>国际人力资培训与开发的操作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第八章</w:t>
            </w:r>
            <w:r>
              <w:rPr>
                <w:rFonts w:hint="eastAsia" w:ascii="PMingLiU" w:hAnsi="PMingLiU" w:eastAsia="宋体"/>
                <w:szCs w:val="21"/>
              </w:rPr>
              <w:t>国际人力资源的绩效考核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 w:ascii="PMingLiU" w:hAnsi="PMingLiU" w:eastAsia="宋体"/>
                <w:szCs w:val="21"/>
              </w:rPr>
              <w:t>国际人力资源培绩效考核与管理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hint="eastAsia" w:ascii="PMingLiU" w:hAnsi="PMingLiU" w:eastAsia="宋体"/>
                <w:szCs w:val="21"/>
              </w:rPr>
              <w:t>国际人力资源绩效考核的操作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第九章</w:t>
            </w:r>
            <w:r>
              <w:rPr>
                <w:rFonts w:hint="eastAsia" w:ascii="PMingLiU" w:hAnsi="PMingLiU" w:eastAsia="宋体"/>
                <w:szCs w:val="21"/>
              </w:rPr>
              <w:t>国际人力资源的薪酬与激励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 w:ascii="PMingLiU" w:hAnsi="PMingLiU" w:eastAsia="宋体"/>
                <w:szCs w:val="21"/>
              </w:rPr>
              <w:t>国际人力资源薪酬与激励的特点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hint="eastAsia" w:ascii="PMingLiU" w:hAnsi="PMingLiU" w:eastAsia="宋体"/>
                <w:szCs w:val="21"/>
              </w:rPr>
              <w:t>国际人力资管薪酬与激励的操作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第十章</w:t>
            </w:r>
            <w:r>
              <w:rPr>
                <w:rFonts w:hint="eastAsia" w:ascii="PMingLiU" w:hAnsi="PMingLiU" w:eastAsia="宋体"/>
                <w:szCs w:val="21"/>
              </w:rPr>
              <w:t>国际人力资源职业生涯管理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 w:ascii="PMingLiU" w:hAnsi="PMingLiU" w:eastAsia="宋体"/>
                <w:szCs w:val="21"/>
              </w:rPr>
              <w:t>国际人力资源职业生涯管理的特点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hint="eastAsia" w:ascii="PMingLiU" w:hAnsi="PMingLiU" w:eastAsia="宋体"/>
                <w:szCs w:val="21"/>
              </w:rPr>
              <w:t>国际人力资源职业生涯管理的操作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第十一章</w:t>
            </w:r>
            <w:r>
              <w:rPr>
                <w:rFonts w:hint="eastAsia" w:ascii="PMingLiU" w:hAnsi="PMingLiU" w:eastAsia="宋体"/>
                <w:szCs w:val="21"/>
              </w:rPr>
              <w:t>国际人力资源劳动关系管理与法律风险防控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 w:ascii="PMingLiU" w:hAnsi="PMingLiU" w:eastAsia="宋体"/>
                <w:szCs w:val="21"/>
              </w:rPr>
              <w:t>国际人力资源劳动关系管理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hint="eastAsia" w:ascii="PMingLiU" w:hAnsi="PMingLiU" w:eastAsia="宋体"/>
                <w:szCs w:val="21"/>
              </w:rPr>
              <w:t>国际人力资源管理调查方法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688" w:leftChars="-10" w:hanging="709" w:hangingChars="338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</w:t>
            </w:r>
            <w:r>
              <w:rPr>
                <w:rFonts w:hint="eastAsia" w:ascii="PMingLiU" w:hAnsi="PMingLiU" w:eastAsia="宋体"/>
                <w:szCs w:val="21"/>
              </w:rPr>
              <w:t>国际人力资源管理中法律风险的防控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hint="eastAsia" w:ascii="宋体" w:eastAsia="PMingLiU"/>
                <w:szCs w:val="21"/>
                <w:lang w:eastAsia="zh-TW"/>
              </w:rPr>
              <w:t>3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8" w:name="_Toc4406549"/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8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93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93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left="21" w:leftChars="1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有关</w:t>
            </w:r>
            <w:r>
              <w:rPr>
                <w:rFonts w:hint="eastAsia" w:ascii="PMingLiU" w:hAnsi="PMingLiU" w:eastAsia="宋体"/>
                <w:szCs w:val="21"/>
              </w:rPr>
              <w:t>国际人力资源管理</w:t>
            </w:r>
            <w:r>
              <w:rPr>
                <w:rFonts w:hint="eastAsia" w:ascii="宋体" w:hAnsi="宋体" w:eastAsia="宋体"/>
                <w:szCs w:val="21"/>
              </w:rPr>
              <w:t>理论知识和方法的理解和掌握情况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93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4" w:leftChars="-50" w:hanging="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应用</w:t>
            </w:r>
            <w:r>
              <w:rPr>
                <w:rFonts w:hint="eastAsia" w:ascii="PMingLiU" w:hAnsi="PMingLiU" w:eastAsia="宋体"/>
                <w:szCs w:val="21"/>
              </w:rPr>
              <w:t>国际人力资源管理</w:t>
            </w:r>
            <w:r>
              <w:rPr>
                <w:rFonts w:hint="eastAsia" w:ascii="宋体" w:hAnsi="宋体" w:eastAsia="宋体"/>
                <w:szCs w:val="21"/>
              </w:rPr>
              <w:t>理论知识和方法解决</w:t>
            </w:r>
            <w:r>
              <w:rPr>
                <w:rFonts w:hint="eastAsia" w:ascii="PMingLiU" w:hAnsi="PMingLiU" w:eastAsia="宋体"/>
                <w:szCs w:val="21"/>
              </w:rPr>
              <w:t>人力资源管理</w:t>
            </w:r>
            <w:r>
              <w:rPr>
                <w:rFonts w:hint="eastAsia" w:ascii="宋体" w:hAnsi="宋体" w:eastAsia="宋体"/>
                <w:szCs w:val="21"/>
              </w:rPr>
              <w:t>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93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解决</w:t>
            </w:r>
            <w:r>
              <w:rPr>
                <w:rFonts w:hint="eastAsia" w:ascii="PMingLiU" w:hAnsi="PMingLiU" w:eastAsia="宋体"/>
                <w:szCs w:val="21"/>
              </w:rPr>
              <w:t>国际人力资源管理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问题时具有创新性思维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93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bookmarkStart w:id="9" w:name="_Hlk524877914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5" w:leftChars="-50" w:firstLine="1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有关</w:t>
            </w:r>
            <w:r>
              <w:rPr>
                <w:rFonts w:hint="eastAsia" w:ascii="PMingLiU" w:hAnsi="PMingLiU" w:eastAsia="宋体"/>
                <w:szCs w:val="21"/>
              </w:rPr>
              <w:t>国际人力资源管理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前沿问题及相关实践的了解情况</w:t>
            </w:r>
          </w:p>
        </w:tc>
      </w:tr>
      <w:bookmarkEnd w:id="9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10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10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15%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15%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教师批改的课程作业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笔试，包含选择、名词解释、判断、简答、案例分析等题型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szCs w:val="21"/>
              </w:rPr>
              <w:t>考核基本知识的掌握和运用情况</w:t>
            </w:r>
          </w:p>
        </w:tc>
      </w:tr>
      <w:bookmarkEnd w:id="6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FangSong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52533"/>
    <w:rsid w:val="00054AC6"/>
    <w:rsid w:val="00071EA1"/>
    <w:rsid w:val="00073D5B"/>
    <w:rsid w:val="000B7DC1"/>
    <w:rsid w:val="000D6848"/>
    <w:rsid w:val="000E2E2E"/>
    <w:rsid w:val="00113B48"/>
    <w:rsid w:val="00134FF7"/>
    <w:rsid w:val="001471B4"/>
    <w:rsid w:val="0015295D"/>
    <w:rsid w:val="00166174"/>
    <w:rsid w:val="001729CF"/>
    <w:rsid w:val="00190C68"/>
    <w:rsid w:val="0019649E"/>
    <w:rsid w:val="00196591"/>
    <w:rsid w:val="00196AE1"/>
    <w:rsid w:val="001A720E"/>
    <w:rsid w:val="001B425E"/>
    <w:rsid w:val="001C4397"/>
    <w:rsid w:val="001C46E2"/>
    <w:rsid w:val="001D043B"/>
    <w:rsid w:val="001D69AC"/>
    <w:rsid w:val="00200CA7"/>
    <w:rsid w:val="00216BF0"/>
    <w:rsid w:val="00247EBD"/>
    <w:rsid w:val="0025194F"/>
    <w:rsid w:val="00287C7B"/>
    <w:rsid w:val="00291B70"/>
    <w:rsid w:val="002A717D"/>
    <w:rsid w:val="002B0E5E"/>
    <w:rsid w:val="002D233C"/>
    <w:rsid w:val="002D542F"/>
    <w:rsid w:val="002E0522"/>
    <w:rsid w:val="002E4623"/>
    <w:rsid w:val="002E5C09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02CF"/>
    <w:rsid w:val="00362487"/>
    <w:rsid w:val="00366C9F"/>
    <w:rsid w:val="00370F87"/>
    <w:rsid w:val="00371B6C"/>
    <w:rsid w:val="00383C2C"/>
    <w:rsid w:val="003C4383"/>
    <w:rsid w:val="003C4AF6"/>
    <w:rsid w:val="003E0CAC"/>
    <w:rsid w:val="003E4C93"/>
    <w:rsid w:val="003E5B55"/>
    <w:rsid w:val="003E6EC8"/>
    <w:rsid w:val="003F67C5"/>
    <w:rsid w:val="004028AA"/>
    <w:rsid w:val="00433FCF"/>
    <w:rsid w:val="00455E63"/>
    <w:rsid w:val="00471D9A"/>
    <w:rsid w:val="00480F90"/>
    <w:rsid w:val="00495177"/>
    <w:rsid w:val="004A4D48"/>
    <w:rsid w:val="004B47A0"/>
    <w:rsid w:val="004B7B5C"/>
    <w:rsid w:val="004C23BB"/>
    <w:rsid w:val="004E31F6"/>
    <w:rsid w:val="00506A9B"/>
    <w:rsid w:val="00522980"/>
    <w:rsid w:val="00524163"/>
    <w:rsid w:val="0054732B"/>
    <w:rsid w:val="00547A9A"/>
    <w:rsid w:val="00560B9E"/>
    <w:rsid w:val="005638BC"/>
    <w:rsid w:val="005772E8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13EAE"/>
    <w:rsid w:val="0062581F"/>
    <w:rsid w:val="006506E8"/>
    <w:rsid w:val="006625D0"/>
    <w:rsid w:val="00670894"/>
    <w:rsid w:val="006917A8"/>
    <w:rsid w:val="006A496B"/>
    <w:rsid w:val="006B0650"/>
    <w:rsid w:val="006C30F5"/>
    <w:rsid w:val="006E0DA9"/>
    <w:rsid w:val="006F7726"/>
    <w:rsid w:val="00707982"/>
    <w:rsid w:val="00735181"/>
    <w:rsid w:val="00751139"/>
    <w:rsid w:val="0076786D"/>
    <w:rsid w:val="00792141"/>
    <w:rsid w:val="0079342B"/>
    <w:rsid w:val="007A1CF2"/>
    <w:rsid w:val="007B1D65"/>
    <w:rsid w:val="007B210B"/>
    <w:rsid w:val="007B60A0"/>
    <w:rsid w:val="007B6373"/>
    <w:rsid w:val="007D158B"/>
    <w:rsid w:val="007D4FB9"/>
    <w:rsid w:val="007E1E48"/>
    <w:rsid w:val="007E1F07"/>
    <w:rsid w:val="007F238B"/>
    <w:rsid w:val="00813B5D"/>
    <w:rsid w:val="00817571"/>
    <w:rsid w:val="008208FB"/>
    <w:rsid w:val="008550DA"/>
    <w:rsid w:val="00857496"/>
    <w:rsid w:val="008579E5"/>
    <w:rsid w:val="00890594"/>
    <w:rsid w:val="008B68A5"/>
    <w:rsid w:val="008C54FB"/>
    <w:rsid w:val="008E4BFB"/>
    <w:rsid w:val="008F3AF5"/>
    <w:rsid w:val="0090431C"/>
    <w:rsid w:val="009054FC"/>
    <w:rsid w:val="009108C5"/>
    <w:rsid w:val="009123FF"/>
    <w:rsid w:val="009456EF"/>
    <w:rsid w:val="009521D5"/>
    <w:rsid w:val="00957CE0"/>
    <w:rsid w:val="00976520"/>
    <w:rsid w:val="009904EF"/>
    <w:rsid w:val="009C0BD0"/>
    <w:rsid w:val="009E0606"/>
    <w:rsid w:val="009E2314"/>
    <w:rsid w:val="009E2AB9"/>
    <w:rsid w:val="009E5D44"/>
    <w:rsid w:val="009E6A67"/>
    <w:rsid w:val="00A0451E"/>
    <w:rsid w:val="00A16F54"/>
    <w:rsid w:val="00A33642"/>
    <w:rsid w:val="00A35C1B"/>
    <w:rsid w:val="00A467F6"/>
    <w:rsid w:val="00A546A2"/>
    <w:rsid w:val="00A63A90"/>
    <w:rsid w:val="00A701B0"/>
    <w:rsid w:val="00A74E3E"/>
    <w:rsid w:val="00A8272E"/>
    <w:rsid w:val="00A86CCD"/>
    <w:rsid w:val="00A92254"/>
    <w:rsid w:val="00AC1638"/>
    <w:rsid w:val="00AC16CB"/>
    <w:rsid w:val="00AD1F42"/>
    <w:rsid w:val="00AE3638"/>
    <w:rsid w:val="00AF3FF3"/>
    <w:rsid w:val="00B008D5"/>
    <w:rsid w:val="00B02AD8"/>
    <w:rsid w:val="00B1086A"/>
    <w:rsid w:val="00B118F1"/>
    <w:rsid w:val="00B13AA3"/>
    <w:rsid w:val="00B162A0"/>
    <w:rsid w:val="00B17FD0"/>
    <w:rsid w:val="00B2107C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D7427"/>
    <w:rsid w:val="00BE7E88"/>
    <w:rsid w:val="00BF02F7"/>
    <w:rsid w:val="00BF03AB"/>
    <w:rsid w:val="00C1479F"/>
    <w:rsid w:val="00C22109"/>
    <w:rsid w:val="00C2216C"/>
    <w:rsid w:val="00C33035"/>
    <w:rsid w:val="00C43ECF"/>
    <w:rsid w:val="00C45FD8"/>
    <w:rsid w:val="00C52152"/>
    <w:rsid w:val="00C67E6F"/>
    <w:rsid w:val="00C71C8F"/>
    <w:rsid w:val="00CB35E6"/>
    <w:rsid w:val="00CB3F29"/>
    <w:rsid w:val="00CC173A"/>
    <w:rsid w:val="00CD6D95"/>
    <w:rsid w:val="00CE22C1"/>
    <w:rsid w:val="00CE7855"/>
    <w:rsid w:val="00CE7FE0"/>
    <w:rsid w:val="00CF4C8A"/>
    <w:rsid w:val="00D07D36"/>
    <w:rsid w:val="00D10761"/>
    <w:rsid w:val="00D1603F"/>
    <w:rsid w:val="00D21823"/>
    <w:rsid w:val="00D2653D"/>
    <w:rsid w:val="00D269E3"/>
    <w:rsid w:val="00D272D0"/>
    <w:rsid w:val="00D46268"/>
    <w:rsid w:val="00D52A12"/>
    <w:rsid w:val="00D71417"/>
    <w:rsid w:val="00D71566"/>
    <w:rsid w:val="00D72D32"/>
    <w:rsid w:val="00DA53B6"/>
    <w:rsid w:val="00DF1064"/>
    <w:rsid w:val="00DF401D"/>
    <w:rsid w:val="00E01950"/>
    <w:rsid w:val="00E07880"/>
    <w:rsid w:val="00E12689"/>
    <w:rsid w:val="00E16E39"/>
    <w:rsid w:val="00E40F3F"/>
    <w:rsid w:val="00E42A37"/>
    <w:rsid w:val="00E61FC2"/>
    <w:rsid w:val="00E65070"/>
    <w:rsid w:val="00E8347C"/>
    <w:rsid w:val="00E87965"/>
    <w:rsid w:val="00E9219A"/>
    <w:rsid w:val="00E92610"/>
    <w:rsid w:val="00E946BA"/>
    <w:rsid w:val="00EA4E8A"/>
    <w:rsid w:val="00EE1B4B"/>
    <w:rsid w:val="00EE2904"/>
    <w:rsid w:val="00EE2985"/>
    <w:rsid w:val="00EF1E9D"/>
    <w:rsid w:val="00EF724C"/>
    <w:rsid w:val="00F0196D"/>
    <w:rsid w:val="00F17D67"/>
    <w:rsid w:val="00F454B8"/>
    <w:rsid w:val="00F47DF4"/>
    <w:rsid w:val="00F57C0D"/>
    <w:rsid w:val="00F61765"/>
    <w:rsid w:val="00F74DD0"/>
    <w:rsid w:val="00F87E3D"/>
    <w:rsid w:val="00F93557"/>
    <w:rsid w:val="00FB1DE7"/>
    <w:rsid w:val="00FC1C01"/>
    <w:rsid w:val="00FD453B"/>
    <w:rsid w:val="00FD509B"/>
    <w:rsid w:val="00FD79FC"/>
    <w:rsid w:val="00FE1E55"/>
    <w:rsid w:val="00FE391F"/>
    <w:rsid w:val="00FE6114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7BA057D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ADE7852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qFormat/>
    <w:uiPriority w:val="0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uiPriority w:val="99"/>
    <w:rPr>
      <w:sz w:val="18"/>
      <w:szCs w:val="18"/>
    </w:rPr>
  </w:style>
  <w:style w:type="character" w:customStyle="1" w:styleId="17">
    <w:name w:val="批注文字 Char"/>
    <w:basedOn w:val="11"/>
    <w:link w:val="3"/>
    <w:semiHidden/>
    <w:qFormat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Char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B8BC05-1640-4815-BA58-5AC6A225F2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4244</Words>
  <Characters>710</Characters>
  <Lines>5</Lines>
  <Paragraphs>9</Paragraphs>
  <TotalTime>6</TotalTime>
  <ScaleCrop>false</ScaleCrop>
  <LinksUpToDate>false</LinksUpToDate>
  <CharactersWithSpaces>4945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双溪</cp:lastModifiedBy>
  <cp:lastPrinted>2019-03-21T12:39:00Z</cp:lastPrinted>
  <dcterms:modified xsi:type="dcterms:W3CDTF">2019-12-06T08:11:03Z</dcterms:modified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