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创业学本科课程教学大纲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编制人：徐双溪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2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创业学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Entrepreneurship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18842040200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管理学、组织行为学、</w:t>
            </w:r>
            <w:r>
              <w:rPr>
                <w:rFonts w:hint="eastAsia" w:ascii="宋体" w:hAnsi="宋体"/>
                <w:szCs w:val="21"/>
              </w:rPr>
              <w:t>企业战略管理、人力资源管理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创业管理——企业家的视角：</w:t>
            </w:r>
            <w:r>
              <w:fldChar w:fldCharType="begin"/>
            </w:r>
            <w:r>
              <w:instrText xml:space="preserve"> HYPERLINK "http://search.dangdang.com/?key2=%B3%CC%D1%D3%D4%B0&amp;medium=01&amp;category_path=01.00.00.00.00.00"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丁陈虹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著，机械工业出版社。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1. 创业学：21世纪的创业精神（第8版 ） :[美] </w:t>
            </w:r>
            <w:r>
              <w:fldChar w:fldCharType="begin"/>
            </w:r>
            <w:r>
              <w:instrText xml:space="preserve"> HYPERLINK "https://book.jd.com/writer/杰弗里·蒂蒙斯_1.html" \t "_blank"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杰弗里·蒂蒙斯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等著 ，</w:t>
            </w:r>
            <w:r>
              <w:fldChar w:fldCharType="begin"/>
            </w:r>
            <w:r>
              <w:instrText xml:space="preserve"> HYPERLINK "https://book.jd.com/publish/人民邮电出版社_1.html" \t "_blank" \o "人民邮电出版社"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人民邮电出版社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 创业学（第3版）:</w:t>
            </w:r>
            <w:r>
              <w:fldChar w:fldCharType="begin"/>
            </w:r>
            <w:r>
              <w:instrText xml:space="preserve"> HYPERLINK "http://www.sinobook.com.cn/b2c/scrp/book.cfm?sFieldName=writer&amp;sKeyword=%5b%C3%C0%5d%CD%FE%C1%AE%A1%A4D%B0%DD%B8%F1%C0%D7%B7%F2%A3%AC%B0%B2%B5%C2%C2%B3.%B2%E9%BF%CB%B0%A2%C0%AD%BB%F9%CB%B9" \t "_blank" </w:instrText>
            </w:r>
            <w:r>
              <w:fldChar w:fldCharType="separate"/>
            </w:r>
            <w:r>
              <w:rPr>
                <w:rFonts w:hint="eastAsia"/>
                <w:sz w:val="24"/>
                <w:szCs w:val="24"/>
              </w:rPr>
              <w:t>[美]威廉·D拜格雷夫，安德鲁.查克阿拉基斯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  <w:r>
              <w:fldChar w:fldCharType="begin"/>
            </w:r>
            <w:r>
              <w:instrText xml:space="preserve"> HYPERLINK "http://www.sinobook.com.cn/b2c/scrp/book.cfm?sFieldName=writer&amp;sKeyword=%5b%C3%C0%5d%CD%FE%C1%AE%A1%A4D%B0%DD%B8%F1%C0%D7%B7%F2%A3%AC%B0%B2%B5%C2%C2%B3.%B2%E9%BF%CB%B0%A2%C0%AD%BB%F9%CB%B9" \t "_blank" </w:instrText>
            </w:r>
            <w:r>
              <w:fldChar w:fldCharType="separate"/>
            </w:r>
            <w:r>
              <w:rPr>
                <w:rFonts w:hint="eastAsia"/>
                <w:sz w:val="24"/>
                <w:szCs w:val="24"/>
              </w:rPr>
              <w:t>相关图书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,</w:t>
            </w:r>
            <w:r>
              <w:fldChar w:fldCharType="begin"/>
            </w:r>
            <w:r>
              <w:instrText xml:space="preserve"> HYPERLINK "http://www.sinobook.com.cn/b2c/scrp/pressdetail.cfm?iPno=301" \t "_blank" </w:instrText>
            </w:r>
            <w:r>
              <w:fldChar w:fldCharType="separate"/>
            </w:r>
            <w:r>
              <w:rPr>
                <w:rFonts w:hint="eastAsia"/>
                <w:sz w:val="24"/>
                <w:szCs w:val="24"/>
              </w:rPr>
              <w:t>北京大学出版社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创业管理——企业家的视角：</w:t>
            </w:r>
            <w:r>
              <w:fldChar w:fldCharType="begin"/>
            </w:r>
            <w:r>
              <w:instrText xml:space="preserve"> HYPERLINK "http://search.dangdang.com/?key2=%B3%CC%D1%D3%D4%B0&amp;medium=01&amp;category_path=01.00.00.00.00.00"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丁陈虹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著，机械工业出版社。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</w:t>
            </w:r>
            <w:r>
              <w:rPr>
                <w:rFonts w:hint="eastAsia"/>
                <w:szCs w:val="21"/>
              </w:rPr>
              <w:t>掌握创业学基本概念和基本理论。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通过本课程的教学，大学生应当掌握创业相关的管理能力。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通过本课程的教学，大学生应当掌握创业过程中的各种理论和实践分析方法、工具。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3.1具有坚定正确的思想政治方向，树立正确的人生观和价值观；具备健康的身体素质和心理素质。</w:t>
            </w:r>
          </w:p>
          <w:p>
            <w:pPr>
              <w:pStyle w:val="23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3.2 系统掌握人力资源管理专业的理论、方法及解决管理问题的专业素质。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3.3 具有较高的科学素养和人文素养；积极乐观地生活，充满责任感地工作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1"/>
        <w:tblW w:w="101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701"/>
        <w:gridCol w:w="362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eastAsia="宋体" w:cs="Times New Roman" w:asciiTheme="minorEastAsia" w:hAnsiTheme="minorEastAsia"/>
                <w:szCs w:val="21"/>
              </w:rPr>
              <w:t>章</w:t>
            </w:r>
            <w:r>
              <w:rPr>
                <w:rFonts w:hint="eastAsia" w:eastAsia="宋体" w:cs="Times New Roman" w:asciiTheme="minorEastAsia" w:hAnsiTheme="minorEastAsia"/>
                <w:szCs w:val="21"/>
              </w:rPr>
              <w:t xml:space="preserve"> 创业导论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创业特质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创业管理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创业教育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创业学习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分析创业实践的特质与现状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2.掌握创业管理的特质与要求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3.把握创业学习的方法与技巧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分析创业实践的特质与现状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2.掌握创业管理的特质与要求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第二章 创业团队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团队配置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团队管理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团队领导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1.把握创业团队配置的素质及要求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2.把握创业团队管理的方法与指向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3.把握创业团队领导的方法与工具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1.把握创业团队配置的素质及要求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2.把握创业团队管理的方法与指向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 w:eastAsia="宋体" w:cs="Times New Roman" w:asciiTheme="minorEastAsia" w:hAnsiTheme="minorEastAsia"/>
                <w:szCs w:val="21"/>
              </w:rPr>
              <w:t>商业思维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rFonts w:hint="eastAsia"/>
              </w:rPr>
              <w:t>机会思维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资源思维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>价值思维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现代商业机会思维理念与方法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2.资源整合的分析模式与策略技巧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资源整合的分析模式与策略技巧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商业模式</w:t>
            </w:r>
            <w:r>
              <w:rPr>
                <w:rFonts w:hAnsi="宋体"/>
                <w:b/>
                <w:bCs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模式比较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模式设计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模式评价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1.理解商业模式的内涵、结构和类型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2.分析不同商业模式的特点及适用性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3.把握商业模式设计与评价的方法与技巧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1.理解商业模式的内涵、结构和类型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2.分析不同商业模式的特点及适用性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675" w:type="dxa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127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商业计划</w:t>
            </w:r>
          </w:p>
        </w:tc>
        <w:tc>
          <w:tcPr>
            <w:tcW w:w="1701" w:type="dxa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/>
              </w:rPr>
              <w:t>内容结构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撰写方法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>创意评估</w:t>
            </w:r>
          </w:p>
        </w:tc>
        <w:tc>
          <w:tcPr>
            <w:tcW w:w="3623" w:type="dxa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了解创业商机的分析方法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2.掌握商业计划书的结构与写作方法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75" w:type="dxa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了解创业商机的分析方法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企业注册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rFonts w:hint="eastAsia"/>
                <w:szCs w:val="21"/>
              </w:rPr>
              <w:t>创业环境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公司注册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企业变更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 xml:space="preserve"> 从创业环境分析企业注册选址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2.掌握注册的内涵、如组织、命名、程序等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szCs w:val="21"/>
              </w:rPr>
              <w:t>掌握注册的内涵、如组织、命名、程序等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人才机制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/>
              </w:rPr>
              <w:t>甄别机制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职业机制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>激励机制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4.</w:t>
            </w:r>
            <w:r>
              <w:rPr>
                <w:rFonts w:hint="eastAsia"/>
              </w:rPr>
              <w:t>发展机制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 xml:space="preserve"> 掌握甄别、考察人才的价值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2.把握人才的职业管理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3.掌握人才的能力机制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把握人才的职业管理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2.掌握人才的能力机制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产品开发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rFonts w:hint="eastAsia"/>
                <w:szCs w:val="21"/>
              </w:rPr>
              <w:t>需求分析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质量控制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危机管理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 xml:space="preserve"> 了解需求分析的要点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2.熟悉质量控制的方法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3.掌握危机管理的要点</w:t>
            </w: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1.熟悉质量控制的方法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2.掌握危机管理的要点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创业营销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营销团队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营销理念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营销策略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营销方法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1.掌握战略实施的主要任务和基本原则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2.理解战略实施的模式和资源配置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3.了解组织结构与战略的关系以及组织结构的发展模式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4.了解战略领导者的素质、管理任务以及与企业战略类型匹配的原则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1.了解组织结构与战略的关系以及组织结构的发展模式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2.了解战略领导者的素质、管理任务以及与企业战略类型匹配的原则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第十章 财务控制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成本控制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现金控制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融资控制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了解财务控制的内容及新创企业财务控制的重点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2.熟悉成本控制、现金控制和融资控制的特质和内容</w:t>
            </w:r>
          </w:p>
          <w:p>
            <w:pPr>
              <w:pStyle w:val="4"/>
              <w:spacing w:line="400" w:lineRule="exact"/>
              <w:rPr>
                <w:rFonts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szCs w:val="21"/>
              </w:rPr>
              <w:t>熟悉成本控制、现金控制和融资控制的特质和内容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第</w:t>
            </w:r>
            <w:r>
              <w:rPr>
                <w:rFonts w:hint="eastAsia"/>
                <w:bCs/>
              </w:rPr>
              <w:t>十一</w:t>
            </w:r>
            <w:r>
              <w:rPr>
                <w:bCs/>
              </w:rPr>
              <w:t>章</w:t>
            </w:r>
            <w:r>
              <w:rPr>
                <w:rFonts w:hint="eastAsia"/>
                <w:bCs/>
              </w:rPr>
              <w:t xml:space="preserve"> 风险投资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1.风投吸纳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2.管理参与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3.资本退出</w:t>
            </w:r>
          </w:p>
        </w:tc>
        <w:tc>
          <w:tcPr>
            <w:tcW w:w="36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1.掌握风投管理的类型和要素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2.熟悉风险投资家实现资本退出的五种方式 </w:t>
            </w: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 w:asciiTheme="minorHAnsi" w:eastAsiaTheme="minorEastAsia" w:cstheme="minorBidi"/>
                <w:sz w:val="21"/>
                <w:szCs w:val="21"/>
              </w:rPr>
              <w:t>熟悉风险投资家实现资本退出的五种方式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十二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客户服务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1.服</w:t>
            </w:r>
            <w:r>
              <w:rPr>
                <w:rFonts w:hint="eastAsia"/>
                <w:sz w:val="21"/>
                <w:szCs w:val="21"/>
              </w:rPr>
              <w:t>务信赖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服务专业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服务有形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服务同理、服务反应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1.把握提升服务满意度的管理要求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2.分析优秀企业服务品质的管理特质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分析优秀企业服务品质的管理特质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十三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技术创新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创新导向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创新管理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创新战略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1.了解核心能力形成的创新路径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2.熟悉创新管理的内容和方法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3.把握技术发展的创新战略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1.熟悉创新管理的内容和方法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2.把握技术发展的创新战略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hint="eastAsia" w:hAnsi="宋体" w:cstheme="minorBidi"/>
                <w:sz w:val="21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十四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品牌经营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品牌建设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品牌形象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品牌资产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1.了解品牌建设的内涵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2.把握品牌形象管理的构成</w:t>
            </w: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3.透视品牌资产运作的策略</w:t>
            </w: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透视品牌资产运作的策略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十五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资本运作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价值评估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创业战略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公司兼并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1.掌握新创企业价值评估的方法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2.掌握战略检测的必要性及其六个主要方面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掌握战略检测的必要性及其六个主要方面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bCs/>
              </w:rPr>
              <w:t>第</w:t>
            </w:r>
            <w:r>
              <w:rPr>
                <w:rFonts w:hint="eastAsia"/>
                <w:bCs/>
              </w:rPr>
              <w:t>十六</w:t>
            </w:r>
            <w:r>
              <w:rPr>
                <w:bCs/>
              </w:rPr>
              <w:t>章</w:t>
            </w:r>
            <w:r>
              <w:rPr>
                <w:rFonts w:hint="eastAsia"/>
                <w:bCs/>
              </w:rPr>
              <w:t xml:space="preserve"> 创业文化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精神文化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行为文化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 w:hAnsi="宋体"/>
                <w:bCs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管理文化</w:t>
            </w:r>
          </w:p>
        </w:tc>
        <w:tc>
          <w:tcPr>
            <w:tcW w:w="3623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1.了解新创企业公司治理的文化要求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2.掌握新创企业的文化分析模型</w:t>
            </w:r>
          </w:p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掌握新创企业的文化分析模型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1"/>
        <w:tblW w:w="10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14"/>
        <w:gridCol w:w="2410"/>
        <w:gridCol w:w="1842"/>
        <w:gridCol w:w="709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51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eastAsia="宋体" w:cs="Times New Roman" w:asciiTheme="minorEastAsia" w:hAnsiTheme="minorEastAsia"/>
                <w:szCs w:val="21"/>
              </w:rPr>
              <w:t>章</w:t>
            </w:r>
            <w:r>
              <w:rPr>
                <w:rFonts w:hint="eastAsia" w:eastAsia="宋体" w:cs="Times New Roman" w:asciiTheme="minorEastAsia" w:hAnsiTheme="minorEastAsia"/>
                <w:szCs w:val="21"/>
              </w:rPr>
              <w:t xml:space="preserve"> 创业导论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创业特质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创业管理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创业教育、学习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第二章 创业团队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团队配置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团队管理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团队领导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 w:eastAsia="宋体" w:cs="Times New Roman" w:asciiTheme="minorEastAsia" w:hAnsiTheme="minorEastAsia"/>
                <w:szCs w:val="21"/>
              </w:rPr>
              <w:t>商业思维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rFonts w:hint="eastAsia"/>
              </w:rPr>
              <w:t>机会思维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资源思维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>价值思维</w:t>
            </w:r>
          </w:p>
        </w:tc>
        <w:tc>
          <w:tcPr>
            <w:tcW w:w="1842" w:type="dxa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商业模式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模式比较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</w:tcPr>
          <w:p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模式设计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模式评价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商业计划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/>
              </w:rPr>
              <w:t>内容结构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撰写方法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>创意评估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企业注册</w:t>
            </w:r>
          </w:p>
        </w:tc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rFonts w:hint="eastAsia"/>
                <w:szCs w:val="21"/>
              </w:rPr>
              <w:t>创业环境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公司注册、变更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人才机制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/>
              </w:rPr>
              <w:t>甄别机制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职业机制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>激励机制、发展机制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产品开发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1"/>
              </w:rPr>
              <w:t>1. 需求分析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1"/>
              </w:rPr>
              <w:t>2.质量控制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危机管理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创业营销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营销团队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营销理念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营销策略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4.</w:t>
            </w:r>
            <w:r>
              <w:rPr>
                <w:rFonts w:hint="eastAsia"/>
                <w:szCs w:val="21"/>
              </w:rPr>
              <w:t>营销方法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第十章 财务控制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成本控制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现金控制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融资控制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第</w:t>
            </w:r>
            <w:r>
              <w:rPr>
                <w:rFonts w:hint="eastAsia"/>
                <w:bCs/>
              </w:rPr>
              <w:t>十一</w:t>
            </w:r>
            <w:r>
              <w:rPr>
                <w:bCs/>
              </w:rPr>
              <w:t>章</w:t>
            </w:r>
            <w:r>
              <w:rPr>
                <w:rFonts w:hint="eastAsia"/>
                <w:bCs/>
              </w:rPr>
              <w:t xml:space="preserve"> 风险投资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1.风投吸纳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2.管理参与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3.资本退出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十二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客户服务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1.服</w:t>
            </w:r>
            <w:r>
              <w:rPr>
                <w:rFonts w:hint="eastAsia"/>
                <w:szCs w:val="21"/>
              </w:rPr>
              <w:t>务信赖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2.</w:t>
            </w:r>
            <w:r>
              <w:rPr>
                <w:rFonts w:hint="eastAsia"/>
                <w:szCs w:val="21"/>
              </w:rPr>
              <w:t>服务专业与有形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3.</w:t>
            </w:r>
            <w:r>
              <w:rPr>
                <w:rFonts w:hint="eastAsia"/>
                <w:szCs w:val="21"/>
              </w:rPr>
              <w:t>服务同理、服务反应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十三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技术创新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创新导向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创新管理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创新战略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十四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品牌经营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rFonts w:hint="eastAsia"/>
                <w:szCs w:val="21"/>
              </w:rPr>
              <w:t>品牌建设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品牌形象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品牌资产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第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>十五</w:t>
            </w:r>
            <w:r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  <w:t>章</w:t>
            </w:r>
            <w:r>
              <w:rPr>
                <w:rFonts w:hint="eastAsia" w:asciiTheme="minorHAnsi" w:hAnsiTheme="minorHAnsi" w:eastAsiaTheme="minorEastAsia" w:cstheme="minorBidi"/>
                <w:bCs/>
                <w:sz w:val="21"/>
                <w:szCs w:val="22"/>
              </w:rPr>
              <w:t xml:space="preserve"> 资本运作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价值评估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创业战略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pStyle w:val="4"/>
              <w:spacing w:line="400" w:lineRule="exact"/>
              <w:rPr>
                <w:rFonts w:asciiTheme="minorHAnsi" w:hAnsiTheme="minorHAnsi" w:eastAsiaTheme="minorEastAsia" w:cstheme="minorBidi"/>
                <w:bCs/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公司兼并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bCs/>
              </w:rPr>
              <w:t>第</w:t>
            </w:r>
            <w:r>
              <w:rPr>
                <w:rFonts w:hint="eastAsia"/>
                <w:bCs/>
              </w:rPr>
              <w:t>十六</w:t>
            </w:r>
            <w:r>
              <w:rPr>
                <w:bCs/>
              </w:rPr>
              <w:t>章</w:t>
            </w:r>
            <w:r>
              <w:rPr>
                <w:rFonts w:hint="eastAsia"/>
                <w:bCs/>
              </w:rPr>
              <w:t xml:space="preserve"> 创业文化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1.</w:t>
            </w:r>
            <w:r>
              <w:rPr>
                <w:rFonts w:hint="eastAsia"/>
                <w:szCs w:val="21"/>
              </w:rPr>
              <w:t>精神文化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  <w:szCs w:val="21"/>
              </w:rPr>
              <w:t>行为文化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  <w:szCs w:val="21"/>
              </w:rPr>
              <w:t>管理文化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1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创业学有关概念、理论的理解和掌握情况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能够掌握创业管理过程中的各种能力与理论要求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具备实施创业的分析方法与工具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1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试卷为笔试,总分100分,包含判断、单选、多选、简答及案例分析题目等不少于四种类型题目给予分数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01F69"/>
    <w:rsid w:val="00051253"/>
    <w:rsid w:val="00052533"/>
    <w:rsid w:val="00054AC6"/>
    <w:rsid w:val="00083487"/>
    <w:rsid w:val="000947E8"/>
    <w:rsid w:val="000B3ABB"/>
    <w:rsid w:val="000D6848"/>
    <w:rsid w:val="000E2E2E"/>
    <w:rsid w:val="000F352E"/>
    <w:rsid w:val="0011141A"/>
    <w:rsid w:val="00113B48"/>
    <w:rsid w:val="00132B8E"/>
    <w:rsid w:val="00134FF7"/>
    <w:rsid w:val="00141F52"/>
    <w:rsid w:val="001471B4"/>
    <w:rsid w:val="0015295D"/>
    <w:rsid w:val="00153660"/>
    <w:rsid w:val="00164646"/>
    <w:rsid w:val="00166174"/>
    <w:rsid w:val="00174E82"/>
    <w:rsid w:val="00181F3B"/>
    <w:rsid w:val="00190C68"/>
    <w:rsid w:val="0019649E"/>
    <w:rsid w:val="00196591"/>
    <w:rsid w:val="001A720E"/>
    <w:rsid w:val="001B425E"/>
    <w:rsid w:val="001C46E2"/>
    <w:rsid w:val="001C564E"/>
    <w:rsid w:val="001D043B"/>
    <w:rsid w:val="001D3533"/>
    <w:rsid w:val="001D69AC"/>
    <w:rsid w:val="001F5794"/>
    <w:rsid w:val="00200CA7"/>
    <w:rsid w:val="00216BF0"/>
    <w:rsid w:val="0023753E"/>
    <w:rsid w:val="0025194F"/>
    <w:rsid w:val="00252FB4"/>
    <w:rsid w:val="00254F58"/>
    <w:rsid w:val="00255653"/>
    <w:rsid w:val="002703B8"/>
    <w:rsid w:val="00287C7B"/>
    <w:rsid w:val="00291B70"/>
    <w:rsid w:val="002A717D"/>
    <w:rsid w:val="002B0E5E"/>
    <w:rsid w:val="002C75A6"/>
    <w:rsid w:val="002D233C"/>
    <w:rsid w:val="002D542F"/>
    <w:rsid w:val="002D79FE"/>
    <w:rsid w:val="002E0522"/>
    <w:rsid w:val="002E08EC"/>
    <w:rsid w:val="002E4E66"/>
    <w:rsid w:val="002E7C72"/>
    <w:rsid w:val="002F1557"/>
    <w:rsid w:val="002F685A"/>
    <w:rsid w:val="003049D9"/>
    <w:rsid w:val="00310695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4843"/>
    <w:rsid w:val="00366C9F"/>
    <w:rsid w:val="00371B6C"/>
    <w:rsid w:val="00372584"/>
    <w:rsid w:val="00383C2C"/>
    <w:rsid w:val="003A5C0D"/>
    <w:rsid w:val="003C4383"/>
    <w:rsid w:val="003C4AF6"/>
    <w:rsid w:val="003E0CAC"/>
    <w:rsid w:val="003E5E65"/>
    <w:rsid w:val="003E6EC8"/>
    <w:rsid w:val="003F38AB"/>
    <w:rsid w:val="003F67C5"/>
    <w:rsid w:val="004028AA"/>
    <w:rsid w:val="00417F6B"/>
    <w:rsid w:val="00430D07"/>
    <w:rsid w:val="00430EC8"/>
    <w:rsid w:val="004313ED"/>
    <w:rsid w:val="004322B5"/>
    <w:rsid w:val="00433FCF"/>
    <w:rsid w:val="0045202A"/>
    <w:rsid w:val="00455E63"/>
    <w:rsid w:val="00462938"/>
    <w:rsid w:val="00471D9A"/>
    <w:rsid w:val="00481EBF"/>
    <w:rsid w:val="00494333"/>
    <w:rsid w:val="00494796"/>
    <w:rsid w:val="00495177"/>
    <w:rsid w:val="004A77E0"/>
    <w:rsid w:val="004B47A0"/>
    <w:rsid w:val="004B7B5C"/>
    <w:rsid w:val="004C23BB"/>
    <w:rsid w:val="004C5ACC"/>
    <w:rsid w:val="004D17DB"/>
    <w:rsid w:val="004E31F6"/>
    <w:rsid w:val="005023ED"/>
    <w:rsid w:val="005225B9"/>
    <w:rsid w:val="00522980"/>
    <w:rsid w:val="00524163"/>
    <w:rsid w:val="00524489"/>
    <w:rsid w:val="005246C1"/>
    <w:rsid w:val="00525EE5"/>
    <w:rsid w:val="00547A9A"/>
    <w:rsid w:val="005520BF"/>
    <w:rsid w:val="00553E9B"/>
    <w:rsid w:val="00560B9E"/>
    <w:rsid w:val="005674AB"/>
    <w:rsid w:val="0056765D"/>
    <w:rsid w:val="00580B0E"/>
    <w:rsid w:val="00582930"/>
    <w:rsid w:val="00592D26"/>
    <w:rsid w:val="005B0077"/>
    <w:rsid w:val="005B6285"/>
    <w:rsid w:val="005B62AE"/>
    <w:rsid w:val="005C062A"/>
    <w:rsid w:val="005C0683"/>
    <w:rsid w:val="005C31AB"/>
    <w:rsid w:val="005C69E4"/>
    <w:rsid w:val="005C79F8"/>
    <w:rsid w:val="005D3EA5"/>
    <w:rsid w:val="005D5315"/>
    <w:rsid w:val="005D70EB"/>
    <w:rsid w:val="005F16DC"/>
    <w:rsid w:val="005F5AA2"/>
    <w:rsid w:val="00617AAF"/>
    <w:rsid w:val="00617CFA"/>
    <w:rsid w:val="00622248"/>
    <w:rsid w:val="0062581F"/>
    <w:rsid w:val="00630EE2"/>
    <w:rsid w:val="006625D0"/>
    <w:rsid w:val="00670894"/>
    <w:rsid w:val="006917A8"/>
    <w:rsid w:val="00692D86"/>
    <w:rsid w:val="006A496B"/>
    <w:rsid w:val="006B0650"/>
    <w:rsid w:val="006B5213"/>
    <w:rsid w:val="006C30F5"/>
    <w:rsid w:val="006F0A20"/>
    <w:rsid w:val="0070766E"/>
    <w:rsid w:val="00707982"/>
    <w:rsid w:val="00715579"/>
    <w:rsid w:val="00735181"/>
    <w:rsid w:val="00751139"/>
    <w:rsid w:val="00774EC8"/>
    <w:rsid w:val="00781585"/>
    <w:rsid w:val="00792141"/>
    <w:rsid w:val="0079308E"/>
    <w:rsid w:val="0079342B"/>
    <w:rsid w:val="007A1CF2"/>
    <w:rsid w:val="007A3D78"/>
    <w:rsid w:val="007B1D65"/>
    <w:rsid w:val="007B210B"/>
    <w:rsid w:val="007B2F34"/>
    <w:rsid w:val="007B60A0"/>
    <w:rsid w:val="007B6373"/>
    <w:rsid w:val="007D0645"/>
    <w:rsid w:val="007D0F88"/>
    <w:rsid w:val="007D158B"/>
    <w:rsid w:val="007D3200"/>
    <w:rsid w:val="007D4FB9"/>
    <w:rsid w:val="007E1E48"/>
    <w:rsid w:val="007F238B"/>
    <w:rsid w:val="007F77BF"/>
    <w:rsid w:val="00813B5D"/>
    <w:rsid w:val="00817571"/>
    <w:rsid w:val="008208FB"/>
    <w:rsid w:val="00831F2B"/>
    <w:rsid w:val="00832B99"/>
    <w:rsid w:val="00834C76"/>
    <w:rsid w:val="008550DA"/>
    <w:rsid w:val="00857496"/>
    <w:rsid w:val="00863F0B"/>
    <w:rsid w:val="00867A08"/>
    <w:rsid w:val="00890594"/>
    <w:rsid w:val="008A2A46"/>
    <w:rsid w:val="008A6E78"/>
    <w:rsid w:val="008B3426"/>
    <w:rsid w:val="008B68A5"/>
    <w:rsid w:val="008C54FB"/>
    <w:rsid w:val="008D2AC8"/>
    <w:rsid w:val="008E4BFB"/>
    <w:rsid w:val="008F3AF5"/>
    <w:rsid w:val="0090431C"/>
    <w:rsid w:val="009108C5"/>
    <w:rsid w:val="00915FF7"/>
    <w:rsid w:val="009521D5"/>
    <w:rsid w:val="00957CE0"/>
    <w:rsid w:val="009623A0"/>
    <w:rsid w:val="00976520"/>
    <w:rsid w:val="00983643"/>
    <w:rsid w:val="009904EF"/>
    <w:rsid w:val="009C0BD0"/>
    <w:rsid w:val="009D4F6D"/>
    <w:rsid w:val="009E0606"/>
    <w:rsid w:val="009E2314"/>
    <w:rsid w:val="009E2AB9"/>
    <w:rsid w:val="009E5D44"/>
    <w:rsid w:val="009E6A67"/>
    <w:rsid w:val="00A0451E"/>
    <w:rsid w:val="00A116E5"/>
    <w:rsid w:val="00A33642"/>
    <w:rsid w:val="00A35C1B"/>
    <w:rsid w:val="00A431DC"/>
    <w:rsid w:val="00A467F6"/>
    <w:rsid w:val="00A546A2"/>
    <w:rsid w:val="00A62324"/>
    <w:rsid w:val="00A63A90"/>
    <w:rsid w:val="00A659F8"/>
    <w:rsid w:val="00A67A4F"/>
    <w:rsid w:val="00A701B0"/>
    <w:rsid w:val="00A8272E"/>
    <w:rsid w:val="00A86CCD"/>
    <w:rsid w:val="00A90A72"/>
    <w:rsid w:val="00A92254"/>
    <w:rsid w:val="00AC16CB"/>
    <w:rsid w:val="00AC187C"/>
    <w:rsid w:val="00AC6124"/>
    <w:rsid w:val="00AC7D97"/>
    <w:rsid w:val="00AD1F42"/>
    <w:rsid w:val="00AE3638"/>
    <w:rsid w:val="00AF1C2B"/>
    <w:rsid w:val="00AF3FF3"/>
    <w:rsid w:val="00B1086A"/>
    <w:rsid w:val="00B118F1"/>
    <w:rsid w:val="00B13AA3"/>
    <w:rsid w:val="00B162A0"/>
    <w:rsid w:val="00B16742"/>
    <w:rsid w:val="00B17FD0"/>
    <w:rsid w:val="00B27109"/>
    <w:rsid w:val="00B36730"/>
    <w:rsid w:val="00B40D78"/>
    <w:rsid w:val="00B42D3E"/>
    <w:rsid w:val="00B475F8"/>
    <w:rsid w:val="00B53379"/>
    <w:rsid w:val="00B62B6B"/>
    <w:rsid w:val="00B64980"/>
    <w:rsid w:val="00B75A41"/>
    <w:rsid w:val="00B914A8"/>
    <w:rsid w:val="00B97F1B"/>
    <w:rsid w:val="00BC1D69"/>
    <w:rsid w:val="00BC723F"/>
    <w:rsid w:val="00BD00FC"/>
    <w:rsid w:val="00BD396C"/>
    <w:rsid w:val="00BE7E88"/>
    <w:rsid w:val="00BF02F7"/>
    <w:rsid w:val="00BF03AB"/>
    <w:rsid w:val="00C01F51"/>
    <w:rsid w:val="00C05CC2"/>
    <w:rsid w:val="00C07402"/>
    <w:rsid w:val="00C22109"/>
    <w:rsid w:val="00C2216C"/>
    <w:rsid w:val="00C33035"/>
    <w:rsid w:val="00C43ECF"/>
    <w:rsid w:val="00C52152"/>
    <w:rsid w:val="00C55B57"/>
    <w:rsid w:val="00C67E6F"/>
    <w:rsid w:val="00C71C8F"/>
    <w:rsid w:val="00C84519"/>
    <w:rsid w:val="00CB2EBB"/>
    <w:rsid w:val="00CB35E6"/>
    <w:rsid w:val="00CB3F29"/>
    <w:rsid w:val="00CC173A"/>
    <w:rsid w:val="00CD1B71"/>
    <w:rsid w:val="00CD6D95"/>
    <w:rsid w:val="00CE7FE0"/>
    <w:rsid w:val="00CF0300"/>
    <w:rsid w:val="00CF4C8A"/>
    <w:rsid w:val="00D07D36"/>
    <w:rsid w:val="00D10761"/>
    <w:rsid w:val="00D21823"/>
    <w:rsid w:val="00D23C65"/>
    <w:rsid w:val="00D2653D"/>
    <w:rsid w:val="00D269E3"/>
    <w:rsid w:val="00D26B75"/>
    <w:rsid w:val="00D272D0"/>
    <w:rsid w:val="00D51BD6"/>
    <w:rsid w:val="00D56887"/>
    <w:rsid w:val="00D71417"/>
    <w:rsid w:val="00D71D43"/>
    <w:rsid w:val="00D72D32"/>
    <w:rsid w:val="00D81F25"/>
    <w:rsid w:val="00D962EC"/>
    <w:rsid w:val="00DA0DDE"/>
    <w:rsid w:val="00DA53B6"/>
    <w:rsid w:val="00DD0EA3"/>
    <w:rsid w:val="00DD101F"/>
    <w:rsid w:val="00DE0014"/>
    <w:rsid w:val="00DE63D0"/>
    <w:rsid w:val="00DF169C"/>
    <w:rsid w:val="00DF401D"/>
    <w:rsid w:val="00DF7243"/>
    <w:rsid w:val="00E01950"/>
    <w:rsid w:val="00E0356B"/>
    <w:rsid w:val="00E07880"/>
    <w:rsid w:val="00E102C9"/>
    <w:rsid w:val="00E13B4D"/>
    <w:rsid w:val="00E14425"/>
    <w:rsid w:val="00E16E39"/>
    <w:rsid w:val="00E256C4"/>
    <w:rsid w:val="00E37FA4"/>
    <w:rsid w:val="00E40F3F"/>
    <w:rsid w:val="00E4323B"/>
    <w:rsid w:val="00E51D0E"/>
    <w:rsid w:val="00E61FC2"/>
    <w:rsid w:val="00E65070"/>
    <w:rsid w:val="00E65A28"/>
    <w:rsid w:val="00E74008"/>
    <w:rsid w:val="00E84C40"/>
    <w:rsid w:val="00E87965"/>
    <w:rsid w:val="00E906EB"/>
    <w:rsid w:val="00E91876"/>
    <w:rsid w:val="00E92144"/>
    <w:rsid w:val="00E92610"/>
    <w:rsid w:val="00E946BA"/>
    <w:rsid w:val="00EA4394"/>
    <w:rsid w:val="00EE1B4B"/>
    <w:rsid w:val="00EE2904"/>
    <w:rsid w:val="00EF1E9D"/>
    <w:rsid w:val="00EF724C"/>
    <w:rsid w:val="00F00242"/>
    <w:rsid w:val="00F0196D"/>
    <w:rsid w:val="00F05D2D"/>
    <w:rsid w:val="00F15472"/>
    <w:rsid w:val="00F17D67"/>
    <w:rsid w:val="00F2772F"/>
    <w:rsid w:val="00F47DF4"/>
    <w:rsid w:val="00F56033"/>
    <w:rsid w:val="00F659CF"/>
    <w:rsid w:val="00F74DD0"/>
    <w:rsid w:val="00F767DD"/>
    <w:rsid w:val="00F849DF"/>
    <w:rsid w:val="00F87E3D"/>
    <w:rsid w:val="00F93557"/>
    <w:rsid w:val="00F9570C"/>
    <w:rsid w:val="00F959CE"/>
    <w:rsid w:val="00F96DDA"/>
    <w:rsid w:val="00FB1DE7"/>
    <w:rsid w:val="00FB515B"/>
    <w:rsid w:val="00FC4E02"/>
    <w:rsid w:val="00FD0335"/>
    <w:rsid w:val="00FD453B"/>
    <w:rsid w:val="00FD509B"/>
    <w:rsid w:val="00FD6545"/>
    <w:rsid w:val="00FD79FC"/>
    <w:rsid w:val="00FE1E55"/>
    <w:rsid w:val="00FE391F"/>
    <w:rsid w:val="00FE469D"/>
    <w:rsid w:val="00FF4E0D"/>
    <w:rsid w:val="00FF5B65"/>
    <w:rsid w:val="013D2024"/>
    <w:rsid w:val="01650A1D"/>
    <w:rsid w:val="02031D32"/>
    <w:rsid w:val="022C1155"/>
    <w:rsid w:val="023D6E86"/>
    <w:rsid w:val="02A7153F"/>
    <w:rsid w:val="032D5FB2"/>
    <w:rsid w:val="049E54B3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61641"/>
    <w:rsid w:val="332B1021"/>
    <w:rsid w:val="334525B8"/>
    <w:rsid w:val="339A0AEC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012148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DF24287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24"/>
    <w:semiHidden/>
    <w:qFormat/>
    <w:uiPriority w:val="99"/>
    <w:rPr>
      <w:rFonts w:ascii="宋体" w:hAnsi="Courier New" w:eastAsia="宋体" w:cs="Times New Roman"/>
      <w:sz w:val="24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3"/>
    <w:link w:val="3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Char"/>
    <w:basedOn w:val="13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3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character" w:customStyle="1" w:styleId="24">
    <w:name w:val="纯文本 Char"/>
    <w:basedOn w:val="13"/>
    <w:link w:val="4"/>
    <w:semiHidden/>
    <w:qFormat/>
    <w:uiPriority w:val="99"/>
    <w:rPr>
      <w:rFonts w:ascii="宋体" w:hAnsi="Courier New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9827B-9B0F-4416-95E0-D50ED765B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3502</Words>
  <Characters>1949</Characters>
  <Lines>16</Lines>
  <Paragraphs>10</Paragraphs>
  <TotalTime>1</TotalTime>
  <ScaleCrop>false</ScaleCrop>
  <LinksUpToDate>false</LinksUpToDate>
  <CharactersWithSpaces>5441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2019-12-06T08:07:40Z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