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创新思维与管理本科课程教学大纲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编制人：王杨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3" w:name="_GoBack"/>
      <w:bookmarkEnd w:id="13"/>
      <w:r>
        <w:rPr>
          <w:rFonts w:hint="eastAsia"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2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创新思维与管理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Innovative Thinking and Management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18325050200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王杨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2"/>
              </w:tabs>
              <w:adjustRightInd w:val="0"/>
              <w:snapToGrid w:val="0"/>
              <w:spacing w:line="320" w:lineRule="exact"/>
              <w:ind w:firstLine="120" w:firstLineChars="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2" w:name="OLE_LINK1"/>
            <w:r>
              <w:rPr>
                <w:rFonts w:hint="eastAsia" w:ascii="宋体" w:hAnsi="宋体" w:eastAsia="宋体"/>
                <w:sz w:val="24"/>
                <w:szCs w:val="24"/>
              </w:rPr>
              <w:t>蒋祖星.创新思维导论.机械工业出版社.2017年8月</w:t>
            </w:r>
            <w:bookmarkEnd w:id="2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wordWrap w:val="0"/>
              <w:spacing w:line="405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托马斯L.萨蒂.创造性思维：问题处理与科学决策.机械工业出版社.2016年4月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405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唐时俊，徐德钰.创新思维与管理.机械工业出版社.2018年5月</w:t>
            </w:r>
          </w:p>
          <w:p>
            <w:pPr>
              <w:widowControl/>
              <w:numPr>
                <w:ilvl w:val="0"/>
                <w:numId w:val="1"/>
              </w:numPr>
              <w:wordWrap w:val="0"/>
              <w:spacing w:line="405" w:lineRule="atLeas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贺善侃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创新思维概论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东华大学出版社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.2011年8月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蒋祖星.创新思维导论.机械工业出版社.2017年8月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3" w:name="_Toc4406546"/>
      <w:bookmarkStart w:id="4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3"/>
      <w:bookmarkEnd w:id="4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2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通过本课程的教学，大学生应当详细了解创新思维的概念和相关理论。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通过本课程的教学，大学生应当掌握创新思维方法、并且学会运用创新思维方法分析问题、解决问题。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通过本课程的教学，大学生应当能够树立创新的理念，能够打破思维定势，克服思维障碍，培养科学的认识能力，为以后的学习、就业和创业提供支持。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1.2专业性知识。本专业学生须系统地掌握管理学、经济学及人力资源管理的基本理论，熟练运用现代信息技术。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1.3 选修哲学、心理学、科学技术、语言文字、职业发展等方面的通识性知识。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3"/>
              <w:adjustRightInd w:val="0"/>
              <w:snapToGrid w:val="0"/>
              <w:spacing w:line="32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3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3.1具有坚定正确的思想政治方向，树立正确的人生观和价值观；具备健康的身体素质和心理素质。</w:t>
            </w:r>
          </w:p>
          <w:p>
            <w:pPr>
              <w:pStyle w:val="23"/>
              <w:ind w:firstLine="0" w:firstLineChars="0"/>
              <w:rPr>
                <w:rFonts w:cs="宋体" w:asciiTheme="minorHAnsi" w:hAnsiTheme="minorHAnsi"/>
                <w:sz w:val="21"/>
              </w:rPr>
            </w:pPr>
            <w:r>
              <w:rPr>
                <w:rFonts w:hint="eastAsia" w:cs="宋体" w:asciiTheme="minorHAnsi" w:hAnsiTheme="minorHAnsi"/>
                <w:sz w:val="21"/>
              </w:rPr>
              <w:t>3.2 系统掌握人力资源管理专业的理论、方法及解决管理问题的专业素质。</w:t>
            </w:r>
          </w:p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rPr>
                <w:rFonts w:cs="宋体"/>
              </w:rPr>
            </w:pPr>
            <w:r>
              <w:rPr>
                <w:rFonts w:hint="eastAsia" w:cs="宋体"/>
              </w:rPr>
              <w:t>3.3 具有较高的科学素养和人文素养；积极乐观地生活，充满责任感地工作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5"/>
    </w:p>
    <w:tbl>
      <w:tblPr>
        <w:tblStyle w:val="11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第一章突破思维定式1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创新的内涵及原理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创新思维的内涵与特征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思维定式的内涵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思维定式的类型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思维定式的突破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创新思维的内涵与特征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思维定式的内涵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思维定式的类型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思维定式的突破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思维定式的突破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组合创新法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组合创新法的内涵</w:t>
            </w:r>
          </w:p>
          <w:p>
            <w:pPr>
              <w:numPr>
                <w:ilvl w:val="0"/>
                <w:numId w:val="4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组合创新法的内涵</w:t>
            </w:r>
          </w:p>
          <w:p>
            <w:pPr>
              <w:numPr>
                <w:ilvl w:val="0"/>
                <w:numId w:val="5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第三章类比创新法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类比创新法的内涵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类比思维的内涵及其特点</w:t>
            </w:r>
          </w:p>
          <w:p>
            <w:pPr>
              <w:numPr>
                <w:ilvl w:val="0"/>
                <w:numId w:val="6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类比创新法的内涵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类比思维的内涵及其特点</w:t>
            </w:r>
          </w:p>
          <w:p>
            <w:pPr>
              <w:numPr>
                <w:ilvl w:val="0"/>
                <w:numId w:val="7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仿生创新法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bookmarkStart w:id="8" w:name="OLE_LINK2"/>
            <w:r>
              <w:rPr>
                <w:rFonts w:hint="eastAsia" w:asciiTheme="minorEastAsia" w:hAnsiTheme="minorEastAsia"/>
                <w:szCs w:val="21"/>
              </w:rPr>
              <w:t>仿生创新的内涵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仿生创新的原则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  <w:bookmarkEnd w:id="8"/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仿生创新的内涵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仿生创新的原则</w:t>
            </w:r>
          </w:p>
          <w:p>
            <w:pPr>
              <w:numPr>
                <w:ilvl w:val="0"/>
                <w:numId w:val="9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  <w:p>
            <w:pPr>
              <w:numPr>
                <w:ilvl w:val="0"/>
                <w:numId w:val="10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第五章逆向思维创新法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逆向思维创新法的内涵</w:t>
            </w:r>
          </w:p>
          <w:p>
            <w:pPr>
              <w:numPr>
                <w:ilvl w:val="0"/>
                <w:numId w:val="11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  <w:p>
            <w:pPr>
              <w:numPr>
                <w:ilvl w:val="0"/>
                <w:numId w:val="11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逆向思维的特点</w:t>
            </w:r>
          </w:p>
          <w:p>
            <w:pPr>
              <w:numPr>
                <w:ilvl w:val="0"/>
                <w:numId w:val="11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逆向思维创新法的内涵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逆向思维的特点</w:t>
            </w:r>
          </w:p>
          <w:p>
            <w:pPr>
              <w:numPr>
                <w:ilvl w:val="0"/>
                <w:numId w:val="12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  <w:p>
            <w:pPr>
              <w:numPr>
                <w:ilvl w:val="0"/>
                <w:numId w:val="13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第六章系统思维创新法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bookmarkStart w:id="9" w:name="OLE_LINK3"/>
            <w:r>
              <w:rPr>
                <w:rFonts w:hint="eastAsia" w:asciiTheme="minorEastAsia" w:hAnsiTheme="minorEastAsia"/>
                <w:szCs w:val="21"/>
              </w:rPr>
              <w:t>系统思维法的内涵及特征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  <w:bookmarkEnd w:id="9"/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系统思维法的内涵及特征</w:t>
            </w:r>
          </w:p>
          <w:p>
            <w:pPr>
              <w:numPr>
                <w:ilvl w:val="0"/>
                <w:numId w:val="14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  <w:p>
            <w:pPr>
              <w:numPr>
                <w:ilvl w:val="0"/>
                <w:numId w:val="1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  <w:p>
            <w:pPr>
              <w:numPr>
                <w:ilvl w:val="0"/>
                <w:numId w:val="16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第七章创新思维与人力资源管理</w:t>
            </w:r>
          </w:p>
        </w:tc>
        <w:tc>
          <w:tcPr>
            <w:tcW w:w="2742" w:type="dxa"/>
            <w:vAlign w:val="center"/>
          </w:tcPr>
          <w:p>
            <w:pPr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="-9" w:firstLine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  <w:p>
            <w:pPr>
              <w:numPr>
                <w:ilvl w:val="0"/>
                <w:numId w:val="17"/>
              </w:numPr>
              <w:adjustRightInd w:val="0"/>
              <w:snapToGrid w:val="0"/>
              <w:spacing w:line="360" w:lineRule="exact"/>
              <w:ind w:left="-9" w:firstLine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8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  <w:p>
            <w:pPr>
              <w:numPr>
                <w:ilvl w:val="0"/>
                <w:numId w:val="18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19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  <w:p>
            <w:pPr>
              <w:numPr>
                <w:ilvl w:val="0"/>
                <w:numId w:val="19"/>
              </w:numPr>
              <w:adjustRightInd w:val="0"/>
              <w:snapToGrid w:val="0"/>
              <w:spacing w:line="360" w:lineRule="exact"/>
              <w:ind w:left="5" w:hanging="5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</w:tr>
      <w:bookmarkEnd w:id="6"/>
    </w:tbl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  <w:bookmarkStart w:id="10" w:name="_Toc4406548"/>
    </w:p>
    <w:p>
      <w:pPr>
        <w:spacing w:beforeLines="100" w:afterLines="50" w:line="360" w:lineRule="auto"/>
        <w:jc w:val="left"/>
        <w:outlineLvl w:val="0"/>
        <w:rPr>
          <w:rFonts w:hint="eastAsia" w:ascii="黑体" w:hAnsi="黑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10"/>
    </w:p>
    <w:tbl>
      <w:tblPr>
        <w:tblStyle w:val="11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第一章突破思维定式1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创新的内涵及原理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创新思维的内涵与特征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0"/>
              </w:num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思维定式的突破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组合创新法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组合创新法的内涵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1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组合创新的主要方法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第三章类比创新法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类比创新法的内涵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类比思维的内涵及其特点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2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类比创新的主要方法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仿生创新法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讲授、课堂讨论。案例分析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仿生创新的机理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3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仿生创新的方法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第五章逆向思维创新法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逆向思维创新法的内涵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逆向思维的特点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4"/>
              </w:num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逆向思维创新的方法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第六章系统思维创新法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系统思维法的内涵及特征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讲授、课堂练习、课堂讨论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系统思维创新原则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5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系统思维分析步骤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讲授、课堂讨论、课堂练习、课后作业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第七章创新思维与人力资源管理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6"/>
              </w:numPr>
              <w:tabs>
                <w:tab w:val="left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创新思维与人力资源管理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讲授，案例分析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创新思维与创业团队管理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合计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1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11"/>
    </w:p>
    <w:tbl>
      <w:tblPr>
        <w:tblStyle w:val="11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有关概念、理论和规划方法的理解和掌握情况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综合运用各种创新思维方法分析问题和解决问题的能力，通过课后作业、课堂练习等进行考核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创新观念的树立，创新思维方法的掌握。对于创新和企业的支持。可以通过团队作业、课堂讨论、课后作业和课堂练习等形式考核。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2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2"/>
    </w:p>
    <w:tbl>
      <w:tblPr>
        <w:tblStyle w:val="11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学习态度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通过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考勤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、课堂练习、课堂讨论和团队作业的参与情况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。是否有效运用了所学的创新思维方法；是否按照要求完成作业；是否按照要求时间及时上交作业。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考评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期末大作业进行考核。整个方案的创新点、创新程度；是否正确运用了所学的创新思维方法去分析问题；能否得出有效的问题解决方案。</w:t>
            </w:r>
          </w:p>
        </w:tc>
      </w:tr>
      <w:bookmarkEnd w:id="7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3B341"/>
    <w:multiLevelType w:val="singleLevel"/>
    <w:tmpl w:val="8083B3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4DC9D4A"/>
    <w:multiLevelType w:val="singleLevel"/>
    <w:tmpl w:val="A4DC9D4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A5EBA08E"/>
    <w:multiLevelType w:val="singleLevel"/>
    <w:tmpl w:val="A5EBA08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A767D1DB"/>
    <w:multiLevelType w:val="singleLevel"/>
    <w:tmpl w:val="A767D1D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AAF4BD1C"/>
    <w:multiLevelType w:val="singleLevel"/>
    <w:tmpl w:val="AAF4BD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71D4D3A"/>
    <w:multiLevelType w:val="singleLevel"/>
    <w:tmpl w:val="B71D4D3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B7922BD8"/>
    <w:multiLevelType w:val="singleLevel"/>
    <w:tmpl w:val="B7922B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B9B26689"/>
    <w:multiLevelType w:val="singleLevel"/>
    <w:tmpl w:val="B9B266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DECD5551"/>
    <w:multiLevelType w:val="singleLevel"/>
    <w:tmpl w:val="DECD555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E15C193F"/>
    <w:multiLevelType w:val="singleLevel"/>
    <w:tmpl w:val="E15C193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E29DB063"/>
    <w:multiLevelType w:val="singleLevel"/>
    <w:tmpl w:val="E29DB06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E6DFA969"/>
    <w:multiLevelType w:val="singleLevel"/>
    <w:tmpl w:val="E6DFA9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F5CC76DE"/>
    <w:multiLevelType w:val="singleLevel"/>
    <w:tmpl w:val="F5CC76D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FFF794C3"/>
    <w:multiLevelType w:val="singleLevel"/>
    <w:tmpl w:val="FFF794C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>
    <w:nsid w:val="0C59B325"/>
    <w:multiLevelType w:val="singleLevel"/>
    <w:tmpl w:val="0C59B32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>
    <w:nsid w:val="110D9146"/>
    <w:multiLevelType w:val="singleLevel"/>
    <w:tmpl w:val="110D91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2A0D873B"/>
    <w:multiLevelType w:val="singleLevel"/>
    <w:tmpl w:val="2A0D873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2A717406"/>
    <w:multiLevelType w:val="singleLevel"/>
    <w:tmpl w:val="2A7174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3747D283"/>
    <w:multiLevelType w:val="singleLevel"/>
    <w:tmpl w:val="3747D2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39633D9C"/>
    <w:multiLevelType w:val="singleLevel"/>
    <w:tmpl w:val="39633D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3ACA691F"/>
    <w:multiLevelType w:val="singleLevel"/>
    <w:tmpl w:val="3ACA691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3C837FF8"/>
    <w:multiLevelType w:val="singleLevel"/>
    <w:tmpl w:val="3C837F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48106343"/>
    <w:multiLevelType w:val="singleLevel"/>
    <w:tmpl w:val="481063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6EDB377C"/>
    <w:multiLevelType w:val="singleLevel"/>
    <w:tmpl w:val="6EDB37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702A437E"/>
    <w:multiLevelType w:val="singleLevel"/>
    <w:tmpl w:val="702A43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5">
    <w:nsid w:val="7CC95EC7"/>
    <w:multiLevelType w:val="singleLevel"/>
    <w:tmpl w:val="7CC95E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0"/>
  </w:num>
  <w:num w:numId="8">
    <w:abstractNumId w:val="21"/>
  </w:num>
  <w:num w:numId="9">
    <w:abstractNumId w:val="7"/>
  </w:num>
  <w:num w:numId="10">
    <w:abstractNumId w:val="12"/>
  </w:num>
  <w:num w:numId="11">
    <w:abstractNumId w:val="25"/>
  </w:num>
  <w:num w:numId="12">
    <w:abstractNumId w:val="13"/>
  </w:num>
  <w:num w:numId="13">
    <w:abstractNumId w:val="16"/>
  </w:num>
  <w:num w:numId="14">
    <w:abstractNumId w:val="11"/>
  </w:num>
  <w:num w:numId="15">
    <w:abstractNumId w:val="9"/>
  </w:num>
  <w:num w:numId="16">
    <w:abstractNumId w:val="22"/>
  </w:num>
  <w:num w:numId="17">
    <w:abstractNumId w:val="19"/>
  </w:num>
  <w:num w:numId="18">
    <w:abstractNumId w:val="8"/>
  </w:num>
  <w:num w:numId="19">
    <w:abstractNumId w:val="15"/>
  </w:num>
  <w:num w:numId="20">
    <w:abstractNumId w:val="10"/>
  </w:num>
  <w:num w:numId="21">
    <w:abstractNumId w:val="24"/>
  </w:num>
  <w:num w:numId="22">
    <w:abstractNumId w:val="2"/>
  </w:num>
  <w:num w:numId="23">
    <w:abstractNumId w:val="5"/>
  </w:num>
  <w:num w:numId="24">
    <w:abstractNumId w:val="4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0F6308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095A"/>
    <w:rsid w:val="00366C9F"/>
    <w:rsid w:val="00371B6C"/>
    <w:rsid w:val="00383C2C"/>
    <w:rsid w:val="00387861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6E608B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17A2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76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D49D8"/>
    <w:rsid w:val="00BE7E88"/>
    <w:rsid w:val="00BF02F7"/>
    <w:rsid w:val="00BF03AB"/>
    <w:rsid w:val="00C22109"/>
    <w:rsid w:val="00C2216C"/>
    <w:rsid w:val="00C33035"/>
    <w:rsid w:val="00C43ECF"/>
    <w:rsid w:val="00C52152"/>
    <w:rsid w:val="00C534D0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B3E92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1099E"/>
    <w:rsid w:val="02031D32"/>
    <w:rsid w:val="022C1155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075768C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C81782E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ADF21B4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7754E"/>
    <w:rsid w:val="32AC6093"/>
    <w:rsid w:val="32C20EE9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C1F1041"/>
    <w:rsid w:val="3C220E11"/>
    <w:rsid w:val="3D6019E8"/>
    <w:rsid w:val="3E547CBC"/>
    <w:rsid w:val="3E8F7155"/>
    <w:rsid w:val="3F225D50"/>
    <w:rsid w:val="41576BB8"/>
    <w:rsid w:val="41664DAD"/>
    <w:rsid w:val="41B17965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7A1F6B"/>
    <w:rsid w:val="56B66EF3"/>
    <w:rsid w:val="56C20484"/>
    <w:rsid w:val="570E700F"/>
    <w:rsid w:val="578C1B7B"/>
    <w:rsid w:val="5A772811"/>
    <w:rsid w:val="5D806194"/>
    <w:rsid w:val="5F194D6F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annotation subject"/>
    <w:basedOn w:val="4"/>
    <w:next w:val="4"/>
    <w:link w:val="20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styleId="15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3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3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19">
    <w:name w:val="批注文字 Char"/>
    <w:basedOn w:val="13"/>
    <w:link w:val="4"/>
    <w:semiHidden/>
    <w:qFormat/>
    <w:uiPriority w:val="99"/>
  </w:style>
  <w:style w:type="character" w:customStyle="1" w:styleId="20">
    <w:name w:val="批注主题 Char"/>
    <w:basedOn w:val="19"/>
    <w:link w:val="10"/>
    <w:semiHidden/>
    <w:qFormat/>
    <w:uiPriority w:val="99"/>
    <w:rPr>
      <w:b/>
      <w:bCs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文档结构图 Char"/>
    <w:basedOn w:val="13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3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2659</Words>
  <Characters>416</Characters>
  <Lines>3</Lines>
  <Paragraphs>6</Paragraphs>
  <TotalTime>1</TotalTime>
  <ScaleCrop>false</ScaleCrop>
  <LinksUpToDate>false</LinksUpToDate>
  <CharactersWithSpaces>3069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2019-12-06T08:07:06Z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