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4" w:rsidRDefault="00E946BA" w:rsidP="00A92254">
      <w:pPr>
        <w:spacing w:line="360" w:lineRule="auto"/>
        <w:jc w:val="left"/>
        <w:outlineLvl w:val="0"/>
        <w:rPr>
          <w:rFonts w:ascii="黑体" w:eastAsia="黑体" w:hAnsi="黑体"/>
          <w:sz w:val="30"/>
          <w:szCs w:val="30"/>
        </w:rPr>
      </w:pPr>
      <w:bookmarkStart w:id="0" w:name="_GoBack"/>
      <w:bookmarkStart w:id="1" w:name="_Toc2371663"/>
      <w:bookmarkStart w:id="2" w:name="_Toc4406545"/>
      <w:bookmarkEnd w:id="0"/>
      <w:r>
        <w:rPr>
          <w:rFonts w:ascii="宋体" w:eastAsia="宋体" w:hAnsi="宋体" w:hint="eastAsia"/>
          <w:color w:val="FF0000"/>
          <w:szCs w:val="21"/>
        </w:rPr>
        <w:t xml:space="preserve">   </w:t>
      </w:r>
      <w:r w:rsidR="004525A8">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A92254" w:rsidRDefault="005F0308" w:rsidP="00A92254">
                  <w:pPr>
                    <w:jc w:val="center"/>
                  </w:pPr>
                  <w:r>
                    <w:rPr>
                      <w:rFonts w:ascii="方正小标宋简体" w:eastAsia="方正小标宋简体" w:hint="eastAsia"/>
                      <w:sz w:val="44"/>
                      <w:szCs w:val="44"/>
                    </w:rPr>
                    <w:t>财务管理</w:t>
                  </w:r>
                  <w:r w:rsidR="00A92254"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4525A8"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A92254" w:rsidRPr="00323D55" w:rsidRDefault="00A92254"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00792A7D">
                    <w:rPr>
                      <w:rFonts w:ascii="仿宋_GB2312" w:eastAsia="仿宋_GB2312" w:hAnsi="黑体" w:hint="eastAsia"/>
                      <w:sz w:val="30"/>
                      <w:szCs w:val="30"/>
                    </w:rPr>
                    <w:t>蒋明琳</w:t>
                  </w:r>
                </w:p>
                <w:p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462660">
                    <w:rPr>
                      <w:rFonts w:ascii="仿宋_GB2312" w:eastAsia="仿宋_GB2312" w:hAnsi="黑体" w:hint="eastAsia"/>
                      <w:sz w:val="30"/>
                      <w:szCs w:val="30"/>
                    </w:rPr>
                    <w:t>何圣财</w:t>
                  </w:r>
                </w:p>
                <w:p w:rsidR="00A92254" w:rsidRPr="00C4638F" w:rsidRDefault="00A92254"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A92254" w:rsidRPr="00323D55"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792A7D">
                    <w:rPr>
                      <w:rFonts w:ascii="仿宋_GB2312" w:eastAsia="仿宋_GB2312" w:hAnsi="黑体" w:hint="eastAsia"/>
                      <w:sz w:val="30"/>
                      <w:szCs w:val="30"/>
                    </w:rPr>
                    <w:t>经济学</w:t>
                  </w:r>
                  <w:r>
                    <w:rPr>
                      <w:rFonts w:ascii="仿宋_GB2312" w:eastAsia="仿宋_GB2312" w:hAnsi="黑体" w:hint="eastAsia"/>
                      <w:sz w:val="30"/>
                      <w:szCs w:val="30"/>
                    </w:rPr>
                    <w:t xml:space="preserve">                    </w:t>
                  </w:r>
                </w:p>
                <w:p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 </w:t>
                  </w:r>
                  <w:r w:rsidR="00792A7D">
                    <w:rPr>
                      <w:rFonts w:ascii="仿宋_GB2312" w:eastAsia="仿宋_GB2312" w:hAnsi="黑体"/>
                      <w:sz w:val="30"/>
                      <w:szCs w:val="30"/>
                    </w:rPr>
                    <w:t>2019.06.</w:t>
                  </w:r>
                  <w:r w:rsidR="00C83896">
                    <w:rPr>
                      <w:rFonts w:ascii="仿宋_GB2312" w:eastAsia="仿宋_GB2312" w:hAnsi="黑体" w:hint="eastAsia"/>
                      <w:sz w:val="30"/>
                      <w:szCs w:val="30"/>
                    </w:rPr>
                    <w:t>30</w:t>
                  </w:r>
                  <w:r>
                    <w:rPr>
                      <w:rFonts w:ascii="仿宋_GB2312" w:eastAsia="仿宋_GB2312" w:hAnsi="黑体" w:hint="eastAsia"/>
                      <w:sz w:val="30"/>
                      <w:szCs w:val="30"/>
                    </w:rPr>
                    <w:t xml:space="preserve">                 </w:t>
                  </w:r>
                </w:p>
                <w:p w:rsidR="00A92254" w:rsidRPr="00C4638F" w:rsidRDefault="00A92254"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1"/>
      <w:bookmarkEnd w:id="2"/>
    </w:p>
    <w:tbl>
      <w:tblPr>
        <w:tblStyle w:val="a5"/>
        <w:tblW w:w="9541" w:type="dxa"/>
        <w:jc w:val="center"/>
        <w:tblLook w:val="04A0"/>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财务管理</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Fi</w:t>
            </w:r>
            <w:r>
              <w:rPr>
                <w:rFonts w:ascii="宋体" w:eastAsia="宋体" w:hAnsi="宋体"/>
                <w:sz w:val="24"/>
                <w:szCs w:val="24"/>
              </w:rPr>
              <w:t>nancial Management</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7E1E48" w:rsidRDefault="00792A7D" w:rsidP="001E482C">
            <w:pPr>
              <w:jc w:val="center"/>
              <w:rPr>
                <w:rFonts w:ascii="宋体" w:eastAsia="宋体" w:hAnsi="宋体"/>
                <w:sz w:val="24"/>
                <w:szCs w:val="24"/>
              </w:rPr>
            </w:pPr>
            <w:r w:rsidRPr="00792A7D">
              <w:rPr>
                <w:rFonts w:ascii="宋体" w:eastAsia="宋体" w:hAnsi="宋体"/>
                <w:sz w:val="24"/>
                <w:szCs w:val="24"/>
              </w:rPr>
              <w:t>18403050300</w:t>
            </w:r>
          </w:p>
        </w:tc>
        <w:tc>
          <w:tcPr>
            <w:tcW w:w="1734"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专业选修课</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3</w:t>
            </w:r>
          </w:p>
        </w:tc>
        <w:tc>
          <w:tcPr>
            <w:tcW w:w="1734"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经济学</w:t>
            </w:r>
          </w:p>
        </w:tc>
        <w:tc>
          <w:tcPr>
            <w:tcW w:w="1734"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赖斌慧</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792A7D" w:rsidP="00580B0E">
            <w:pPr>
              <w:jc w:val="left"/>
              <w:rPr>
                <w:rFonts w:ascii="宋体" w:eastAsia="宋体" w:hAnsi="宋体"/>
                <w:sz w:val="24"/>
                <w:szCs w:val="24"/>
              </w:rPr>
            </w:pPr>
            <w:r>
              <w:rPr>
                <w:rFonts w:ascii="宋体" w:eastAsia="宋体" w:hAnsi="宋体" w:hint="eastAsia"/>
                <w:sz w:val="24"/>
                <w:szCs w:val="24"/>
              </w:rPr>
              <w:t>蒋明琳、傅鸿震、何桃富、洪群、胡立雄、黄莉娜、林晓伟、巫月娥、萧胜中、张卫东、谢雅</w:t>
            </w:r>
            <w:proofErr w:type="gramStart"/>
            <w:r>
              <w:rPr>
                <w:rFonts w:ascii="宋体" w:eastAsia="宋体" w:hAnsi="宋体" w:hint="eastAsia"/>
                <w:sz w:val="24"/>
                <w:szCs w:val="24"/>
              </w:rPr>
              <w:t>璐</w:t>
            </w:r>
            <w:proofErr w:type="gramEnd"/>
            <w:r>
              <w:rPr>
                <w:rFonts w:ascii="宋体" w:eastAsia="宋体" w:hAnsi="宋体" w:hint="eastAsia"/>
                <w:sz w:val="24"/>
                <w:szCs w:val="24"/>
              </w:rPr>
              <w:t>、周斌、李南海</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792A7D" w:rsidP="00580B0E">
            <w:pPr>
              <w:jc w:val="left"/>
              <w:rPr>
                <w:rFonts w:ascii="宋体" w:eastAsia="宋体" w:hAnsi="宋体"/>
                <w:sz w:val="24"/>
                <w:szCs w:val="24"/>
              </w:rPr>
            </w:pPr>
            <w:r>
              <w:rPr>
                <w:rFonts w:ascii="宋体" w:eastAsia="宋体" w:hAnsi="宋体" w:hint="eastAsia"/>
                <w:sz w:val="24"/>
                <w:szCs w:val="24"/>
              </w:rPr>
              <w:t>《微观经济学》、《宏观经济学》、《金融学》、《基础会计》等</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7E1E48" w:rsidRDefault="00792A7D" w:rsidP="00580B0E">
            <w:pPr>
              <w:jc w:val="left"/>
              <w:rPr>
                <w:rFonts w:ascii="宋体" w:eastAsia="宋体" w:hAnsi="宋体"/>
                <w:sz w:val="24"/>
                <w:szCs w:val="24"/>
              </w:rPr>
            </w:pPr>
            <w:r w:rsidRPr="00792A7D">
              <w:rPr>
                <w:rFonts w:ascii="宋体" w:eastAsia="宋体" w:hAnsi="宋体" w:hint="eastAsia"/>
                <w:sz w:val="24"/>
                <w:szCs w:val="24"/>
              </w:rPr>
              <w:t>财务管理学（第</w:t>
            </w:r>
            <w:r>
              <w:rPr>
                <w:rFonts w:ascii="宋体" w:eastAsia="宋体" w:hAnsi="宋体" w:hint="eastAsia"/>
                <w:sz w:val="24"/>
                <w:szCs w:val="24"/>
              </w:rPr>
              <w:t>八</w:t>
            </w:r>
            <w:r w:rsidRPr="00792A7D">
              <w:rPr>
                <w:rFonts w:ascii="宋体" w:eastAsia="宋体" w:hAnsi="宋体" w:hint="eastAsia"/>
                <w:sz w:val="24"/>
                <w:szCs w:val="24"/>
              </w:rPr>
              <w:t>版）.荆新，王化成，刘俊彦.中国人民大学出版社.201</w:t>
            </w:r>
            <w:r>
              <w:rPr>
                <w:rFonts w:ascii="宋体" w:eastAsia="宋体" w:hAnsi="宋体"/>
                <w:sz w:val="24"/>
                <w:szCs w:val="24"/>
              </w:rPr>
              <w:t>8</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[1]</w:t>
            </w:r>
            <w:r w:rsidRPr="005F0308">
              <w:rPr>
                <w:rFonts w:ascii="宋体" w:eastAsia="宋体" w:hAnsi="宋体" w:hint="eastAsia"/>
                <w:sz w:val="24"/>
                <w:szCs w:val="24"/>
              </w:rPr>
              <w:tab/>
              <w:t>公司理财（精要版，原书第1</w:t>
            </w:r>
            <w:r>
              <w:rPr>
                <w:rFonts w:ascii="宋体" w:eastAsia="宋体" w:hAnsi="宋体"/>
                <w:sz w:val="24"/>
                <w:szCs w:val="24"/>
              </w:rPr>
              <w:t>1</w:t>
            </w:r>
            <w:r w:rsidRPr="005F0308">
              <w:rPr>
                <w:rFonts w:ascii="宋体" w:eastAsia="宋体" w:hAnsi="宋体" w:hint="eastAsia"/>
                <w:sz w:val="24"/>
                <w:szCs w:val="24"/>
              </w:rPr>
              <w:t>版）.[美]斯蒂芬A.罗斯，[美]</w:t>
            </w:r>
            <w:proofErr w:type="gramStart"/>
            <w:r w:rsidRPr="005F0308">
              <w:rPr>
                <w:rFonts w:ascii="宋体" w:eastAsia="宋体" w:hAnsi="宋体" w:hint="eastAsia"/>
                <w:sz w:val="24"/>
                <w:szCs w:val="24"/>
              </w:rPr>
              <w:t>伦道夫</w:t>
            </w:r>
            <w:proofErr w:type="gramEnd"/>
            <w:r w:rsidRPr="005F0308">
              <w:rPr>
                <w:rFonts w:ascii="宋体" w:eastAsia="宋体" w:hAnsi="宋体" w:hint="eastAsia"/>
                <w:sz w:val="24"/>
                <w:szCs w:val="24"/>
              </w:rPr>
              <w:t>W.威斯特菲尔德，[美]布拉德福德D.乔丹著；谭跃，周卉，</w:t>
            </w:r>
            <w:proofErr w:type="gramStart"/>
            <w:r w:rsidRPr="005F0308">
              <w:rPr>
                <w:rFonts w:ascii="宋体" w:eastAsia="宋体" w:hAnsi="宋体" w:hint="eastAsia"/>
                <w:sz w:val="24"/>
                <w:szCs w:val="24"/>
              </w:rPr>
              <w:t>丰丹译</w:t>
            </w:r>
            <w:proofErr w:type="gramEnd"/>
            <w:r w:rsidRPr="005F0308">
              <w:rPr>
                <w:rFonts w:ascii="宋体" w:eastAsia="宋体" w:hAnsi="宋体" w:hint="eastAsia"/>
                <w:sz w:val="24"/>
                <w:szCs w:val="24"/>
              </w:rPr>
              <w:t>. 机械工业出版社，201</w:t>
            </w:r>
            <w:r>
              <w:rPr>
                <w:rFonts w:ascii="宋体" w:eastAsia="宋体" w:hAnsi="宋体"/>
                <w:sz w:val="24"/>
                <w:szCs w:val="24"/>
              </w:rPr>
              <w:t>7</w:t>
            </w:r>
          </w:p>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[2]</w:t>
            </w:r>
            <w:r w:rsidRPr="005F0308">
              <w:rPr>
                <w:rFonts w:ascii="宋体" w:eastAsia="宋体" w:hAnsi="宋体" w:hint="eastAsia"/>
                <w:sz w:val="24"/>
                <w:szCs w:val="24"/>
              </w:rPr>
              <w:tab/>
              <w:t>财务管理（第四版）.王化成，中国人民大学出版社，2013</w:t>
            </w:r>
          </w:p>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[3]</w:t>
            </w:r>
            <w:r w:rsidRPr="005F0308">
              <w:rPr>
                <w:rFonts w:ascii="宋体" w:eastAsia="宋体" w:hAnsi="宋体" w:hint="eastAsia"/>
                <w:sz w:val="24"/>
                <w:szCs w:val="24"/>
              </w:rPr>
              <w:tab/>
              <w:t>财务管理（第三版）.</w:t>
            </w:r>
            <w:proofErr w:type="gramStart"/>
            <w:r w:rsidRPr="005F0308">
              <w:rPr>
                <w:rFonts w:ascii="宋体" w:eastAsia="宋体" w:hAnsi="宋体" w:hint="eastAsia"/>
                <w:sz w:val="24"/>
                <w:szCs w:val="24"/>
              </w:rPr>
              <w:t>傅元略著</w:t>
            </w:r>
            <w:proofErr w:type="gramEnd"/>
            <w:r w:rsidRPr="005F0308">
              <w:rPr>
                <w:rFonts w:ascii="宋体" w:eastAsia="宋体" w:hAnsi="宋体" w:hint="eastAsia"/>
                <w:sz w:val="24"/>
                <w:szCs w:val="24"/>
              </w:rPr>
              <w:t>，厦门大学出版社，2015</w:t>
            </w:r>
          </w:p>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[4]</w:t>
            </w:r>
            <w:r w:rsidRPr="005F0308">
              <w:rPr>
                <w:rFonts w:ascii="宋体" w:eastAsia="宋体" w:hAnsi="宋体" w:hint="eastAsia"/>
                <w:sz w:val="24"/>
                <w:szCs w:val="24"/>
              </w:rPr>
              <w:tab/>
              <w:t>财务成本管理.中国注册会计师协会.中国财政经济出版社.201</w:t>
            </w:r>
            <w:r>
              <w:rPr>
                <w:rFonts w:ascii="宋体" w:eastAsia="宋体" w:hAnsi="宋体"/>
                <w:sz w:val="24"/>
                <w:szCs w:val="24"/>
              </w:rPr>
              <w:t>9</w:t>
            </w:r>
          </w:p>
          <w:p w:rsidR="00792141" w:rsidRPr="007E1E48" w:rsidRDefault="005F0308" w:rsidP="005F0308">
            <w:pPr>
              <w:jc w:val="left"/>
              <w:rPr>
                <w:rFonts w:ascii="宋体" w:eastAsia="宋体" w:hAnsi="宋体"/>
                <w:sz w:val="24"/>
                <w:szCs w:val="24"/>
              </w:rPr>
            </w:pPr>
            <w:r w:rsidRPr="005F0308">
              <w:rPr>
                <w:rFonts w:ascii="宋体" w:eastAsia="宋体" w:hAnsi="宋体" w:hint="eastAsia"/>
                <w:sz w:val="24"/>
                <w:szCs w:val="24"/>
              </w:rPr>
              <w:t>[5]</w:t>
            </w:r>
            <w:r w:rsidRPr="005F0308">
              <w:rPr>
                <w:rFonts w:ascii="宋体" w:eastAsia="宋体" w:hAnsi="宋体" w:hint="eastAsia"/>
                <w:sz w:val="24"/>
                <w:szCs w:val="24"/>
              </w:rPr>
              <w:tab/>
              <w:t>财务管理.赖斌慧，谢雅</w:t>
            </w:r>
            <w:proofErr w:type="gramStart"/>
            <w:r w:rsidRPr="005F0308">
              <w:rPr>
                <w:rFonts w:ascii="宋体" w:eastAsia="宋体" w:hAnsi="宋体" w:hint="eastAsia"/>
                <w:sz w:val="24"/>
                <w:szCs w:val="24"/>
              </w:rPr>
              <w:t>璐</w:t>
            </w:r>
            <w:proofErr w:type="gramEnd"/>
            <w:r w:rsidRPr="005F0308">
              <w:rPr>
                <w:rFonts w:ascii="宋体" w:eastAsia="宋体" w:hAnsi="宋体" w:hint="eastAsia"/>
                <w:sz w:val="24"/>
                <w:szCs w:val="24"/>
              </w:rPr>
              <w:t>，林晓伟编著. 经济管理出版社，2015</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5F0308" w:rsidP="00580B0E">
            <w:pPr>
              <w:jc w:val="left"/>
              <w:rPr>
                <w:rFonts w:ascii="宋体" w:eastAsia="宋体" w:hAnsi="宋体"/>
                <w:sz w:val="24"/>
                <w:szCs w:val="24"/>
              </w:rPr>
            </w:pPr>
            <w:r w:rsidRPr="005F0308">
              <w:rPr>
                <w:rFonts w:ascii="宋体" w:eastAsia="宋体" w:hAnsi="宋体" w:hint="eastAsia"/>
                <w:sz w:val="24"/>
                <w:szCs w:val="24"/>
              </w:rPr>
              <w:t>财务管理学（第八版）.荆新，王化成，刘俊彦.中国人民大学出版社.2018</w:t>
            </w:r>
          </w:p>
        </w:tc>
      </w:tr>
    </w:tbl>
    <w:p w:rsidR="005D70EB" w:rsidRDefault="005D70EB" w:rsidP="004B47A0">
      <w:pPr>
        <w:spacing w:line="480" w:lineRule="exact"/>
        <w:jc w:val="left"/>
        <w:rPr>
          <w:rFonts w:ascii="仿宋_GB2312" w:eastAsia="仿宋_GB2312" w:hAnsi="宋体"/>
          <w:b/>
          <w:sz w:val="28"/>
          <w:szCs w:val="28"/>
        </w:rPr>
      </w:pPr>
    </w:p>
    <w:p w:rsidR="006625D0" w:rsidRDefault="006625D0" w:rsidP="004B47A0">
      <w:pPr>
        <w:spacing w:line="480" w:lineRule="exact"/>
        <w:jc w:val="left"/>
        <w:rPr>
          <w:rFonts w:ascii="仿宋_GB2312" w:eastAsia="仿宋_GB2312" w:hAnsi="宋体"/>
          <w:b/>
          <w:sz w:val="28"/>
          <w:szCs w:val="28"/>
        </w:rPr>
      </w:pPr>
    </w:p>
    <w:p w:rsidR="005F0308" w:rsidRDefault="005F0308" w:rsidP="00817571">
      <w:pPr>
        <w:widowControl/>
        <w:spacing w:line="360" w:lineRule="auto"/>
        <w:jc w:val="left"/>
        <w:outlineLvl w:val="0"/>
        <w:rPr>
          <w:rFonts w:ascii="黑体" w:eastAsia="黑体" w:hAnsi="黑体"/>
          <w:sz w:val="30"/>
          <w:szCs w:val="30"/>
        </w:rPr>
      </w:pPr>
      <w:bookmarkStart w:id="3" w:name="_Toc2371664"/>
      <w:bookmarkStart w:id="4" w:name="_Toc4406546"/>
    </w:p>
    <w:p w:rsidR="005F0308" w:rsidRDefault="005F0308" w:rsidP="00817571">
      <w:pPr>
        <w:widowControl/>
        <w:spacing w:line="360" w:lineRule="auto"/>
        <w:jc w:val="left"/>
        <w:outlineLvl w:val="0"/>
        <w:rPr>
          <w:rFonts w:ascii="黑体" w:eastAsia="黑体" w:hAnsi="黑体"/>
          <w:sz w:val="30"/>
          <w:szCs w:val="30"/>
        </w:rPr>
      </w:pPr>
    </w:p>
    <w:p w:rsidR="005F0308" w:rsidRDefault="005F0308" w:rsidP="00817571">
      <w:pPr>
        <w:widowControl/>
        <w:spacing w:line="360" w:lineRule="auto"/>
        <w:jc w:val="left"/>
        <w:outlineLvl w:val="0"/>
        <w:rPr>
          <w:rFonts w:ascii="黑体" w:eastAsia="黑体" w:hAnsi="黑体"/>
          <w:sz w:val="30"/>
          <w:szCs w:val="30"/>
        </w:rPr>
      </w:pPr>
    </w:p>
    <w:p w:rsidR="004B47A0" w:rsidRDefault="004B47A0" w:rsidP="00817571">
      <w:pPr>
        <w:widowControl/>
        <w:spacing w:line="360" w:lineRule="auto"/>
        <w:jc w:val="left"/>
        <w:outlineLvl w:val="0"/>
        <w:rPr>
          <w:rFonts w:ascii="黑体" w:eastAsia="黑体" w:hAnsi="黑体"/>
          <w:sz w:val="30"/>
          <w:szCs w:val="30"/>
        </w:rPr>
      </w:pPr>
      <w:r w:rsidRPr="00B118F1">
        <w:rPr>
          <w:rFonts w:ascii="黑体" w:eastAsia="黑体" w:hAnsi="黑体" w:hint="eastAsia"/>
          <w:sz w:val="30"/>
          <w:szCs w:val="30"/>
        </w:rPr>
        <w:lastRenderedPageBreak/>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5F0308" w:rsidP="009E5D44">
            <w:pPr>
              <w:jc w:val="left"/>
              <w:rPr>
                <w:rFonts w:ascii="宋体" w:eastAsia="宋体" w:hAnsi="宋体"/>
                <w:szCs w:val="21"/>
              </w:rPr>
            </w:pPr>
            <w:r w:rsidRPr="005F0308">
              <w:rPr>
                <w:rFonts w:ascii="宋体" w:eastAsia="宋体" w:hAnsi="宋体" w:hint="eastAsia"/>
                <w:szCs w:val="21"/>
              </w:rPr>
              <w:t>了解财务管理的基本理论；把握时间价值、风险价值的含义、计算并能灵活运用；熟悉企业融资工具、掌握资本成本的含义、计算；把握财务杠杆、经营杠杆、复合杠杆的含义、计算和作用；掌握资本结构决策的理论和方法；掌握企业投资的决策方法特别是动态决策方法以及固定资产更新决策的方法；把握股票、债券投资的风险、价值评价方法、了解资本资产定价模型；掌握现金、存货、应收账款的决策方法。</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765C8D" w:rsidP="009E5D44">
            <w:pPr>
              <w:jc w:val="left"/>
              <w:rPr>
                <w:rFonts w:ascii="宋体" w:eastAsia="宋体" w:hAnsi="宋体"/>
                <w:szCs w:val="21"/>
              </w:rPr>
            </w:pPr>
            <w:r w:rsidRPr="00765C8D">
              <w:rPr>
                <w:rFonts w:ascii="宋体" w:eastAsia="宋体" w:hAnsi="宋体" w:hint="eastAsia"/>
                <w:szCs w:val="21"/>
              </w:rPr>
              <w:t>了解财务管理最新研究成果与实务动态，领悟财务管理的概念集合、分析框架与研究方法，树立科学的现代投融资理念及理财意识，为学生将来参与理财工作打下坚实的基础。</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9E5D44" w:rsidRPr="009E5D44" w:rsidRDefault="00765C8D" w:rsidP="009E5D44">
            <w:pPr>
              <w:jc w:val="left"/>
              <w:rPr>
                <w:rFonts w:ascii="宋体" w:eastAsia="宋体" w:hAnsi="宋体"/>
                <w:szCs w:val="21"/>
              </w:rPr>
            </w:pPr>
            <w:r w:rsidRPr="00765C8D">
              <w:rPr>
                <w:rFonts w:ascii="宋体" w:eastAsia="宋体" w:hAnsi="宋体" w:hint="eastAsia"/>
                <w:szCs w:val="21"/>
              </w:rPr>
              <w:t>重视关注资本市场、证券市场的最新动态及相关政策、法律的变化。通过多种形式的训练载体的训练过程，培养学生探究与发现公司财务问题的能力、运用公司财务理论与方法分析、判断与解决公司财务实际问题的能力和专题研究报告规范写作与陈述能力。</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455E63" w:rsidP="00580B0E">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765C8D" w:rsidRPr="00765C8D">
              <w:rPr>
                <w:rFonts w:ascii="宋体" w:eastAsia="宋体" w:hAnsi="宋体" w:hint="eastAsia"/>
                <w:szCs w:val="21"/>
              </w:rPr>
              <w:t>1：工具性知识要求</w:t>
            </w:r>
          </w:p>
        </w:tc>
        <w:tc>
          <w:tcPr>
            <w:tcW w:w="5670" w:type="dxa"/>
            <w:vAlign w:val="center"/>
          </w:tcPr>
          <w:p w:rsidR="00BF02F7" w:rsidRPr="00B75A41" w:rsidRDefault="00765C8D" w:rsidP="004E31F6">
            <w:pPr>
              <w:spacing w:line="300" w:lineRule="exact"/>
              <w:rPr>
                <w:rFonts w:ascii="宋体" w:eastAsia="宋体" w:hAnsi="宋体"/>
                <w:szCs w:val="21"/>
              </w:rPr>
            </w:pPr>
            <w:r w:rsidRPr="00765C8D">
              <w:rPr>
                <w:rFonts w:ascii="宋体" w:eastAsia="宋体" w:hAnsi="宋体" w:hint="eastAsia"/>
                <w:szCs w:val="21"/>
              </w:rPr>
              <w:t>1.2 具有比较完善的数学知识和良好的数学基础，能运用数学方法理解和分析经济问题。</w:t>
            </w:r>
          </w:p>
        </w:tc>
      </w:tr>
      <w:tr w:rsidR="00B75A41" w:rsidRPr="00B75A41" w:rsidTr="003C4383">
        <w:trPr>
          <w:trHeight w:val="1275"/>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455E63" w:rsidP="00E01950">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765C8D" w:rsidRPr="00765C8D">
              <w:rPr>
                <w:rFonts w:ascii="宋体" w:eastAsia="宋体" w:hAnsi="宋体" w:hint="eastAsia"/>
                <w:szCs w:val="21"/>
              </w:rPr>
              <w:t>2：专业知识要求</w:t>
            </w:r>
          </w:p>
        </w:tc>
        <w:tc>
          <w:tcPr>
            <w:tcW w:w="5670" w:type="dxa"/>
            <w:vAlign w:val="center"/>
          </w:tcPr>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2.1 牢固掌握经济学基本知识、基础理论和基本应用技能,掌握经济运行规律和经济指标的内在联系。</w:t>
            </w:r>
          </w:p>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2.2 理解经济学理论的内涵、发展演进、学派差异及争论重点。</w:t>
            </w:r>
          </w:p>
          <w:p w:rsidR="00B75A41"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2.3 熟悉经济学理论运用的市场环境、政策依据和政策效果。</w:t>
            </w:r>
          </w:p>
        </w:tc>
      </w:tr>
      <w:tr w:rsidR="00765C8D" w:rsidRPr="00B75A41" w:rsidTr="003C4383">
        <w:trPr>
          <w:trHeight w:val="932"/>
          <w:jc w:val="center"/>
        </w:trPr>
        <w:tc>
          <w:tcPr>
            <w:tcW w:w="1509" w:type="dxa"/>
            <w:vMerge w:val="restart"/>
            <w:vAlign w:val="center"/>
          </w:tcPr>
          <w:p w:rsidR="00765C8D" w:rsidRPr="00B75A41" w:rsidRDefault="00765C8D" w:rsidP="00765C8D">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毕业要求2：专业知识要求</w:t>
            </w:r>
          </w:p>
        </w:tc>
        <w:tc>
          <w:tcPr>
            <w:tcW w:w="5670"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2.4 了解经济学理论发展前沿和实践发展现状。</w:t>
            </w:r>
          </w:p>
        </w:tc>
      </w:tr>
      <w:tr w:rsidR="00765C8D" w:rsidRPr="00B75A41" w:rsidTr="003C4383">
        <w:trPr>
          <w:trHeight w:val="932"/>
          <w:jc w:val="center"/>
        </w:trPr>
        <w:tc>
          <w:tcPr>
            <w:tcW w:w="1509" w:type="dxa"/>
            <w:vMerge/>
            <w:vAlign w:val="center"/>
          </w:tcPr>
          <w:p w:rsidR="00765C8D" w:rsidRPr="00B75A41" w:rsidRDefault="00765C8D" w:rsidP="00765C8D">
            <w:pPr>
              <w:spacing w:line="300" w:lineRule="exact"/>
              <w:jc w:val="center"/>
              <w:rPr>
                <w:rFonts w:ascii="宋体" w:eastAsia="宋体" w:hAnsi="宋体"/>
                <w:szCs w:val="21"/>
              </w:rPr>
            </w:pP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毕业要求3：能力要求</w:t>
            </w:r>
          </w:p>
        </w:tc>
        <w:tc>
          <w:tcPr>
            <w:tcW w:w="5670"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3.3 具有将专业知识融会贯通，综合运用专业知识分析和解决问题的能力。</w:t>
            </w:r>
          </w:p>
        </w:tc>
      </w:tr>
      <w:tr w:rsidR="00765C8D" w:rsidRPr="00B75A41" w:rsidTr="003C4383">
        <w:trPr>
          <w:trHeight w:val="932"/>
          <w:jc w:val="center"/>
        </w:trPr>
        <w:tc>
          <w:tcPr>
            <w:tcW w:w="1509" w:type="dxa"/>
            <w:vMerge w:val="restart"/>
            <w:vAlign w:val="center"/>
          </w:tcPr>
          <w:p w:rsidR="00765C8D" w:rsidRPr="00B75A41" w:rsidRDefault="00765C8D" w:rsidP="00765C8D">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毕业要求3：能力要求</w:t>
            </w:r>
          </w:p>
        </w:tc>
        <w:tc>
          <w:tcPr>
            <w:tcW w:w="5670" w:type="dxa"/>
            <w:vAlign w:val="center"/>
          </w:tcPr>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3.1 具有较强的写作和语言表达能力，以及较强的沟通能力和团队合作能力。</w:t>
            </w:r>
          </w:p>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3.2 具有自主学习、独立思考、不断接受新知识、新理论、新技术的能力。</w:t>
            </w:r>
          </w:p>
        </w:tc>
      </w:tr>
      <w:tr w:rsidR="00765C8D" w:rsidRPr="00B75A41" w:rsidTr="003C4383">
        <w:trPr>
          <w:trHeight w:val="932"/>
          <w:jc w:val="center"/>
        </w:trPr>
        <w:tc>
          <w:tcPr>
            <w:tcW w:w="1509" w:type="dxa"/>
            <w:vMerge/>
            <w:vAlign w:val="center"/>
          </w:tcPr>
          <w:p w:rsidR="00765C8D" w:rsidRPr="00B75A41" w:rsidRDefault="00765C8D" w:rsidP="00765C8D">
            <w:pPr>
              <w:spacing w:line="300" w:lineRule="exact"/>
              <w:jc w:val="center"/>
              <w:rPr>
                <w:rFonts w:ascii="宋体" w:eastAsia="宋体" w:hAnsi="宋体"/>
                <w:szCs w:val="21"/>
              </w:rPr>
            </w:pP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毕业要求4：素质要求</w:t>
            </w:r>
          </w:p>
        </w:tc>
        <w:tc>
          <w:tcPr>
            <w:tcW w:w="5670" w:type="dxa"/>
            <w:vAlign w:val="center"/>
          </w:tcPr>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4.1 具有正确的人生观、价值观和世界观，良好的道德修养、职业素养、法治意识和社会责任感。</w:t>
            </w:r>
          </w:p>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4.2 具有完整的知识结构和良好的科学素养、人文素养，持续的创新精神、创业意识。</w:t>
            </w:r>
          </w:p>
        </w:tc>
      </w:tr>
    </w:tbl>
    <w:p w:rsidR="009904EF" w:rsidRPr="00B118F1" w:rsidRDefault="009904EF" w:rsidP="00C83896">
      <w:pPr>
        <w:spacing w:beforeLines="100" w:afterLines="50"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lastRenderedPageBreak/>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96"/>
        <w:gridCol w:w="2617"/>
        <w:gridCol w:w="2838"/>
        <w:gridCol w:w="1975"/>
      </w:tblGrid>
      <w:tr w:rsidR="009904EF" w:rsidRPr="00B75A41" w:rsidTr="002A717D">
        <w:trPr>
          <w:trHeight w:val="454"/>
          <w:jc w:val="center"/>
        </w:trPr>
        <w:tc>
          <w:tcPr>
            <w:tcW w:w="675"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2A717D">
        <w:trPr>
          <w:trHeight w:val="454"/>
          <w:jc w:val="center"/>
        </w:trPr>
        <w:tc>
          <w:tcPr>
            <w:tcW w:w="675" w:type="dxa"/>
            <w:vAlign w:val="center"/>
          </w:tcPr>
          <w:p w:rsidR="009904EF" w:rsidRPr="00B75A41" w:rsidRDefault="009904EF" w:rsidP="00E46189">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第1章 总论</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理解财务管理的概念；掌握财务管理目标的主要观点；了解企业的组织形式以及财务经理的职责；了解财务管理的环境；了解利息率的构成及其测算。</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财务活动，财务关系，财务管理的目标，财务管理的金融市场环境</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股东财富最大化目标实现的制度基础，利率构成</w:t>
            </w:r>
          </w:p>
        </w:tc>
      </w:tr>
      <w:tr w:rsidR="009904EF" w:rsidRPr="00B75A41" w:rsidTr="002A717D">
        <w:trPr>
          <w:trHeight w:val="454"/>
          <w:jc w:val="center"/>
        </w:trPr>
        <w:tc>
          <w:tcPr>
            <w:tcW w:w="675" w:type="dxa"/>
            <w:vAlign w:val="center"/>
          </w:tcPr>
          <w:p w:rsidR="009904EF" w:rsidRPr="00B75A41" w:rsidRDefault="009904EF" w:rsidP="00E46189">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第2章 财务管理的价值观念</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掌握货币时间价值的概念和相关计算方法；掌握风险收益的概念、计算及基本资产定价模型；理解证券投资的种类、特点，掌握不同证券的价值评估方法。</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复利终值的计算，复利现值的计算，普通年金终值的计算，普通年金现值的计算，资本资产定价模型，债券估价</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年金的计算，单一投资风险的衡量，组合投资的风险与收益，资本资产定价模型，股票估价</w:t>
            </w:r>
          </w:p>
        </w:tc>
      </w:tr>
      <w:tr w:rsidR="009904EF" w:rsidRPr="00B75A41" w:rsidTr="002A717D">
        <w:trPr>
          <w:trHeight w:val="454"/>
          <w:jc w:val="center"/>
        </w:trPr>
        <w:tc>
          <w:tcPr>
            <w:tcW w:w="675" w:type="dxa"/>
            <w:vAlign w:val="center"/>
          </w:tcPr>
          <w:p w:rsidR="009904EF" w:rsidRPr="00B75A41" w:rsidRDefault="00765C8D" w:rsidP="00E46189">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第3章 财务分析</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了解企业财务分析的作用、目的、内容、方法、程序和基础；能够正确运用比率分析法对企业偿债能力、营运能力、盈利能力和发展能力进行分析；掌握企业财务趋势分析法；理解企业财务综合分析法。</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报表分析的方法、步骤，基本的财务指标及分析，财务综合评价方法</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财务趋势分析法，杜邦分析法，财务比率综合评分法</w:t>
            </w:r>
          </w:p>
        </w:tc>
      </w:tr>
      <w:tr w:rsidR="009904EF" w:rsidRPr="00B75A41" w:rsidTr="002A717D">
        <w:trPr>
          <w:trHeight w:val="454"/>
          <w:jc w:val="center"/>
        </w:trPr>
        <w:tc>
          <w:tcPr>
            <w:tcW w:w="675" w:type="dxa"/>
            <w:vAlign w:val="center"/>
          </w:tcPr>
          <w:p w:rsidR="009904EF" w:rsidRPr="00B75A41" w:rsidRDefault="00765C8D" w:rsidP="00E46189">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第4章 财务战略与预算</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理解财务战略的特征和类型；掌握SWOT分析法的原理及应用；理解财务战略选择依据和方式；理解全面预算的构成、作用和依据；掌握筹资数量预测的依据和方法；掌握利润预算的编制；掌握财务状况预算的编制。</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财务战略的分析方法，全面预算体系，财务预算</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因素分析法，营业收入比例法</w:t>
            </w:r>
          </w:p>
        </w:tc>
      </w:tr>
      <w:tr w:rsidR="008550DA" w:rsidRPr="00B75A41" w:rsidTr="002A717D">
        <w:trPr>
          <w:trHeight w:val="454"/>
          <w:jc w:val="center"/>
        </w:trPr>
        <w:tc>
          <w:tcPr>
            <w:tcW w:w="675" w:type="dxa"/>
            <w:vAlign w:val="center"/>
          </w:tcPr>
          <w:p w:rsidR="008550DA" w:rsidRPr="00B75A41" w:rsidRDefault="00765C8D" w:rsidP="00E46189">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rsidR="008550DA"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第5章 长期筹资方式</w:t>
            </w:r>
          </w:p>
        </w:tc>
        <w:tc>
          <w:tcPr>
            <w:tcW w:w="2617" w:type="dxa"/>
            <w:vAlign w:val="center"/>
          </w:tcPr>
          <w:p w:rsidR="008550DA"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理解长期筹资的动机、原则、渠道和类型；掌握普通股的分类、股票上市决策、股票发行定价的方法，理解普通股筹资的优缺点；掌握长期借款的种类、银行借款的信用条件、企业对贷款银行的选择，理解长期借款筹资的优缺点；掌握债券的种类、债券发行定价的方法、债券的信用评级，理解债券筹资的优缺点；掌握租赁的种类、融资租赁租金的测</w:t>
            </w:r>
            <w:r w:rsidRPr="00371164">
              <w:rPr>
                <w:rFonts w:ascii="宋体" w:eastAsia="宋体" w:hAnsi="宋体" w:hint="eastAsia"/>
                <w:szCs w:val="21"/>
              </w:rPr>
              <w:lastRenderedPageBreak/>
              <w:t>算方法，理解融资租赁筹资的优缺点；掌握可转换债券的特性、转换期限、转换价格和转换比率，理解可转换债券筹资的优缺点；理解认股权证的含义、特点和作用。</w:t>
            </w:r>
          </w:p>
        </w:tc>
        <w:tc>
          <w:tcPr>
            <w:tcW w:w="2838" w:type="dxa"/>
            <w:vAlign w:val="center"/>
          </w:tcPr>
          <w:p w:rsidR="008550DA" w:rsidRPr="00B75A41" w:rsidRDefault="00371164" w:rsidP="00E46189">
            <w:pPr>
              <w:spacing w:line="280" w:lineRule="exact"/>
              <w:rPr>
                <w:rFonts w:ascii="宋体" w:eastAsia="宋体" w:hAnsi="宋体"/>
                <w:szCs w:val="21"/>
              </w:rPr>
            </w:pPr>
            <w:r w:rsidRPr="00371164">
              <w:rPr>
                <w:rFonts w:ascii="宋体" w:eastAsia="宋体" w:hAnsi="宋体" w:hint="eastAsia"/>
                <w:szCs w:val="21"/>
              </w:rPr>
              <w:lastRenderedPageBreak/>
              <w:t>长期筹资机的动机、发行普通股筹资的要求、条件和程序、银行借款的信用条件、发行债券的资本与条件、债券契约中的常见条款、融资租赁、认股权证</w:t>
            </w:r>
          </w:p>
        </w:tc>
        <w:tc>
          <w:tcPr>
            <w:tcW w:w="1975" w:type="dxa"/>
            <w:vAlign w:val="center"/>
          </w:tcPr>
          <w:p w:rsidR="008550DA"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债券的发行价格、融资租赁的租金计划</w:t>
            </w:r>
          </w:p>
        </w:tc>
      </w:tr>
      <w:tr w:rsidR="00765C8D" w:rsidRPr="00B75A41" w:rsidTr="002A717D">
        <w:trPr>
          <w:trHeight w:val="454"/>
          <w:jc w:val="center"/>
        </w:trPr>
        <w:tc>
          <w:tcPr>
            <w:tcW w:w="675" w:type="dxa"/>
            <w:vAlign w:val="center"/>
          </w:tcPr>
          <w:p w:rsidR="00765C8D" w:rsidRPr="00B75A41" w:rsidRDefault="00371164" w:rsidP="00E46189">
            <w:pPr>
              <w:spacing w:line="280" w:lineRule="exact"/>
              <w:jc w:val="center"/>
              <w:rPr>
                <w:rFonts w:ascii="宋体" w:eastAsia="宋体" w:hAnsi="宋体"/>
                <w:szCs w:val="21"/>
              </w:rPr>
            </w:pPr>
            <w:r>
              <w:rPr>
                <w:rFonts w:ascii="宋体" w:eastAsia="宋体" w:hAnsi="宋体" w:hint="eastAsia"/>
                <w:szCs w:val="21"/>
              </w:rPr>
              <w:lastRenderedPageBreak/>
              <w:t>6</w:t>
            </w:r>
          </w:p>
        </w:tc>
        <w:tc>
          <w:tcPr>
            <w:tcW w:w="1996"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第6章 资本结构决策</w:t>
            </w:r>
          </w:p>
        </w:tc>
        <w:tc>
          <w:tcPr>
            <w:tcW w:w="2617"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理解资本结构的概念、种类和意义；了解有关资本结构的主要理论和观点；理解资本成本的构成、种类和作用，掌握个别资本成本率和综合资本成本率的测算方法；理解营业杠杆的作用原理，掌握营业杠杆系数的测算方法及其应用；理解财务杠杆的作用原理，掌握财务杠杆系数的测算方法及其应用；理解联合杠杆的作用原理，掌握联合杠杆系数的测算方法及其应用；理解资本结构决策的因素及其定性分析；掌握资本结构决策的方法，包括资本成本比较法、每股收益分析法和公司价值比较法的原理及其应用。</w:t>
            </w:r>
          </w:p>
        </w:tc>
        <w:tc>
          <w:tcPr>
            <w:tcW w:w="2838"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资本结构的理论观点，债务资本成本率的计算，股权资本成本率的计算，综合资本成本率的计算，营业杠杆，财务杠杆，联合杠杆，公司价值比较法</w:t>
            </w:r>
          </w:p>
        </w:tc>
        <w:tc>
          <w:tcPr>
            <w:tcW w:w="1975"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边际资本成本率的测算，资本成本比较法，每股收益分析法</w:t>
            </w:r>
          </w:p>
        </w:tc>
      </w:tr>
      <w:tr w:rsidR="00765C8D" w:rsidRPr="00B75A41" w:rsidTr="002A717D">
        <w:trPr>
          <w:trHeight w:val="454"/>
          <w:jc w:val="center"/>
        </w:trPr>
        <w:tc>
          <w:tcPr>
            <w:tcW w:w="675" w:type="dxa"/>
            <w:vAlign w:val="center"/>
          </w:tcPr>
          <w:p w:rsidR="00765C8D" w:rsidRPr="00B75A41" w:rsidRDefault="00371164" w:rsidP="00E46189">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第7章 投资决策原理</w:t>
            </w:r>
          </w:p>
        </w:tc>
        <w:tc>
          <w:tcPr>
            <w:tcW w:w="2617"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了解投资活动对于企业的意义；了解企业投资的分类、投资管理的原则与投资过程分析；掌握投资项目现金流量的构成与计算；掌握各种投资决策指标的计算方法和决策规则；掌握各种投资决策方法的相互比较与具体应用。</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现值指数法，内含报酬率法，回收期法</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投资现金流量分析，净现值法</w:t>
            </w:r>
          </w:p>
        </w:tc>
      </w:tr>
      <w:tr w:rsidR="00765C8D" w:rsidRPr="00B75A41" w:rsidTr="002A717D">
        <w:trPr>
          <w:trHeight w:val="454"/>
          <w:jc w:val="center"/>
        </w:trPr>
        <w:tc>
          <w:tcPr>
            <w:tcW w:w="675" w:type="dxa"/>
            <w:vAlign w:val="center"/>
          </w:tcPr>
          <w:p w:rsidR="00765C8D" w:rsidRPr="00B75A41" w:rsidRDefault="00133773" w:rsidP="00E46189">
            <w:pPr>
              <w:spacing w:line="280" w:lineRule="exact"/>
              <w:jc w:val="center"/>
              <w:rPr>
                <w:rFonts w:ascii="宋体" w:eastAsia="宋体" w:hAnsi="宋体"/>
                <w:szCs w:val="21"/>
              </w:rPr>
            </w:pPr>
            <w:r>
              <w:rPr>
                <w:rFonts w:ascii="宋体" w:eastAsia="宋体" w:hAnsi="宋体" w:hint="eastAsia"/>
                <w:szCs w:val="21"/>
              </w:rPr>
              <w:t>8</w:t>
            </w:r>
          </w:p>
        </w:tc>
        <w:tc>
          <w:tcPr>
            <w:tcW w:w="1996"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w:t>
            </w:r>
            <w:r>
              <w:rPr>
                <w:rFonts w:ascii="宋体" w:eastAsia="宋体" w:hAnsi="宋体"/>
                <w:szCs w:val="21"/>
              </w:rPr>
              <w:t>8</w:t>
            </w:r>
            <w:r w:rsidRPr="00133773">
              <w:rPr>
                <w:rFonts w:ascii="宋体" w:eastAsia="宋体" w:hAnsi="宋体" w:hint="eastAsia"/>
                <w:szCs w:val="21"/>
              </w:rPr>
              <w:t>章 短期资产管理</w:t>
            </w:r>
          </w:p>
        </w:tc>
        <w:tc>
          <w:tcPr>
            <w:tcW w:w="2617"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了解营运资本的概念及其管理原则；掌握现金的持有动机、现金管理的意义，掌握现金预算和最佳现金持有</w:t>
            </w:r>
            <w:proofErr w:type="gramStart"/>
            <w:r w:rsidRPr="00133773">
              <w:rPr>
                <w:rFonts w:ascii="宋体" w:eastAsia="宋体" w:hAnsi="宋体" w:hint="eastAsia"/>
                <w:szCs w:val="21"/>
              </w:rPr>
              <w:t>量决策</w:t>
            </w:r>
            <w:proofErr w:type="gramEnd"/>
            <w:r w:rsidRPr="00133773">
              <w:rPr>
                <w:rFonts w:ascii="宋体" w:eastAsia="宋体" w:hAnsi="宋体" w:hint="eastAsia"/>
                <w:szCs w:val="21"/>
              </w:rPr>
              <w:t>的基本方法，熟悉现金管理日常控制；了解短期金融产的特征和持有目的，了解短期金融资产的管理原则；掌握应收账款的功能、成本及其管理目标，掌握信用政策和管理方法；掌握存货的</w:t>
            </w:r>
            <w:r w:rsidRPr="00133773">
              <w:rPr>
                <w:rFonts w:ascii="宋体" w:eastAsia="宋体" w:hAnsi="宋体" w:hint="eastAsia"/>
                <w:szCs w:val="21"/>
              </w:rPr>
              <w:lastRenderedPageBreak/>
              <w:t>功能与成本，熟悉存货规划及控制方法，掌握经济批量、再订货点和保险储备的计算。</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lastRenderedPageBreak/>
              <w:t>短期资产的持有政策，现金流入预算，短期金融资产的投资组合决策，应收账款的日常控制，信用政策制定中的财务决策，存货的成本，经济订货批量控制，适时制管理</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现金持有量决策，应收账款政策的制定，经济批量模型</w:t>
            </w:r>
          </w:p>
        </w:tc>
      </w:tr>
      <w:tr w:rsidR="00765C8D" w:rsidRPr="00B75A41" w:rsidTr="002A717D">
        <w:trPr>
          <w:trHeight w:val="454"/>
          <w:jc w:val="center"/>
        </w:trPr>
        <w:tc>
          <w:tcPr>
            <w:tcW w:w="675" w:type="dxa"/>
            <w:vAlign w:val="center"/>
          </w:tcPr>
          <w:p w:rsidR="00765C8D" w:rsidRPr="00B75A41" w:rsidRDefault="00133773" w:rsidP="00E46189">
            <w:pPr>
              <w:spacing w:line="280" w:lineRule="exact"/>
              <w:jc w:val="center"/>
              <w:rPr>
                <w:rFonts w:ascii="宋体" w:eastAsia="宋体" w:hAnsi="宋体"/>
                <w:szCs w:val="21"/>
              </w:rPr>
            </w:pPr>
            <w:r>
              <w:rPr>
                <w:rFonts w:ascii="宋体" w:eastAsia="宋体" w:hAnsi="宋体" w:hint="eastAsia"/>
                <w:szCs w:val="21"/>
              </w:rPr>
              <w:lastRenderedPageBreak/>
              <w:t>9</w:t>
            </w:r>
          </w:p>
        </w:tc>
        <w:tc>
          <w:tcPr>
            <w:tcW w:w="1996"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w:t>
            </w:r>
            <w:r>
              <w:rPr>
                <w:rFonts w:ascii="宋体" w:eastAsia="宋体" w:hAnsi="宋体"/>
                <w:szCs w:val="21"/>
              </w:rPr>
              <w:t>9</w:t>
            </w:r>
            <w:r w:rsidRPr="00133773">
              <w:rPr>
                <w:rFonts w:ascii="宋体" w:eastAsia="宋体" w:hAnsi="宋体" w:hint="eastAsia"/>
                <w:szCs w:val="21"/>
              </w:rPr>
              <w:t>章 短期筹资管理</w:t>
            </w:r>
          </w:p>
        </w:tc>
        <w:tc>
          <w:tcPr>
            <w:tcW w:w="2617"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了解短期筹资的概念、内容，了解短期筹资政策与短期资产政策的配合关系；了解自然性筹资的内容，掌握商业信用筹资的特征、分类与资本成本计算，掌握应付费用筹资的概念与筹资额的计算；了解短期借款筹资的种类、程序、决策因素及其优缺点，掌握短期借款筹资的资本成本计算；了解短期融资</w:t>
            </w:r>
            <w:proofErr w:type="gramStart"/>
            <w:r w:rsidRPr="00133773">
              <w:rPr>
                <w:rFonts w:ascii="宋体" w:eastAsia="宋体" w:hAnsi="宋体" w:hint="eastAsia"/>
                <w:szCs w:val="21"/>
              </w:rPr>
              <w:t>券</w:t>
            </w:r>
            <w:proofErr w:type="gramEnd"/>
            <w:r w:rsidRPr="00133773">
              <w:rPr>
                <w:rFonts w:ascii="宋体" w:eastAsia="宋体" w:hAnsi="宋体" w:hint="eastAsia"/>
                <w:szCs w:val="21"/>
              </w:rPr>
              <w:t>的概念、特点及发展历程，熟悉短期融资</w:t>
            </w:r>
            <w:proofErr w:type="gramStart"/>
            <w:r w:rsidRPr="00133773">
              <w:rPr>
                <w:rFonts w:ascii="宋体" w:eastAsia="宋体" w:hAnsi="宋体" w:hint="eastAsia"/>
                <w:szCs w:val="21"/>
              </w:rPr>
              <w:t>券</w:t>
            </w:r>
            <w:proofErr w:type="gramEnd"/>
            <w:r w:rsidRPr="00133773">
              <w:rPr>
                <w:rFonts w:ascii="宋体" w:eastAsia="宋体" w:hAnsi="宋体" w:hint="eastAsia"/>
                <w:szCs w:val="21"/>
              </w:rPr>
              <w:t>的种类、发行程序和优缺点。</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短期筹资政策的类型，商业信用的条件，信用借款的种类</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商业信用的资本成本，短期银行借款的成本，短期融资</w:t>
            </w:r>
            <w:proofErr w:type="gramStart"/>
            <w:r w:rsidRPr="00133773">
              <w:rPr>
                <w:rFonts w:ascii="宋体" w:eastAsia="宋体" w:hAnsi="宋体" w:hint="eastAsia"/>
                <w:szCs w:val="21"/>
              </w:rPr>
              <w:t>券</w:t>
            </w:r>
            <w:proofErr w:type="gramEnd"/>
            <w:r w:rsidRPr="00133773">
              <w:rPr>
                <w:rFonts w:ascii="宋体" w:eastAsia="宋体" w:hAnsi="宋体" w:hint="eastAsia"/>
                <w:szCs w:val="21"/>
              </w:rPr>
              <w:t>的成本</w:t>
            </w:r>
          </w:p>
        </w:tc>
      </w:tr>
      <w:tr w:rsidR="00765C8D" w:rsidRPr="00B75A41" w:rsidTr="002A717D">
        <w:trPr>
          <w:trHeight w:val="454"/>
          <w:jc w:val="center"/>
        </w:trPr>
        <w:tc>
          <w:tcPr>
            <w:tcW w:w="675" w:type="dxa"/>
            <w:vAlign w:val="center"/>
          </w:tcPr>
          <w:p w:rsidR="00765C8D" w:rsidRPr="00B75A41" w:rsidRDefault="00133773" w:rsidP="00E46189">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996"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第1</w:t>
            </w:r>
            <w:r>
              <w:rPr>
                <w:rFonts w:ascii="宋体" w:eastAsia="宋体" w:hAnsi="宋体"/>
                <w:szCs w:val="21"/>
              </w:rPr>
              <w:t>0</w:t>
            </w:r>
            <w:r w:rsidRPr="00133773">
              <w:rPr>
                <w:rFonts w:ascii="宋体" w:eastAsia="宋体" w:hAnsi="宋体" w:hint="eastAsia"/>
                <w:szCs w:val="21"/>
              </w:rPr>
              <w:t>章 股利理论与政策</w:t>
            </w:r>
          </w:p>
        </w:tc>
        <w:tc>
          <w:tcPr>
            <w:tcW w:w="2617"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掌握公司利润分配程序；掌握股利种类及股利的发放程序；理解股利理论的主要内容，包括股利无关理论、“一鸟在手”理论、税收差别理论、信号传递理论和代理理论；理解股利政策的内容、评价指标；掌握股利政策的影响因素以及股利政策的类型；理解股票回购的动机与方式；了解股票分割与股票股利的区别。</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利润分配程序，股利的种类和发放程序，股利政策评价指标，股利政策规定的影响因素</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股利理论，股票回购，股票分割</w:t>
            </w:r>
          </w:p>
        </w:tc>
      </w:tr>
    </w:tbl>
    <w:p w:rsidR="0062581F" w:rsidRPr="00B118F1" w:rsidRDefault="0062581F" w:rsidP="00C83896">
      <w:pPr>
        <w:spacing w:beforeLines="100" w:afterLines="50"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8"/>
        <w:gridCol w:w="4111"/>
        <w:gridCol w:w="1701"/>
        <w:gridCol w:w="708"/>
        <w:gridCol w:w="1240"/>
      </w:tblGrid>
      <w:tr w:rsidR="00D07D36" w:rsidRPr="00B75A41" w:rsidTr="00B75A41">
        <w:trPr>
          <w:trHeight w:val="454"/>
          <w:jc w:val="center"/>
        </w:trPr>
        <w:tc>
          <w:tcPr>
            <w:tcW w:w="675"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133773" w:rsidRPr="00B75A41" w:rsidTr="00B75A41">
        <w:trPr>
          <w:trHeight w:val="454"/>
          <w:jc w:val="center"/>
        </w:trPr>
        <w:tc>
          <w:tcPr>
            <w:tcW w:w="675" w:type="dxa"/>
            <w:vMerge w:val="restart"/>
            <w:vAlign w:val="center"/>
          </w:tcPr>
          <w:p w:rsidR="00133773" w:rsidRPr="00B75A41" w:rsidRDefault="00133773" w:rsidP="00B17FD0">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133773"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第1章 总论</w:t>
            </w:r>
          </w:p>
        </w:tc>
        <w:tc>
          <w:tcPr>
            <w:tcW w:w="4111" w:type="dxa"/>
            <w:vAlign w:val="center"/>
          </w:tcPr>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1.</w:t>
            </w:r>
            <w:r w:rsidRPr="00133773">
              <w:rPr>
                <w:rFonts w:ascii="宋体" w:eastAsia="宋体" w:hAnsi="宋体" w:hint="eastAsia"/>
                <w:szCs w:val="21"/>
              </w:rPr>
              <w:tab/>
              <w:t>财务管理的概念</w:t>
            </w:r>
          </w:p>
          <w:p w:rsidR="00133773" w:rsidRPr="00B75A41" w:rsidRDefault="00133773" w:rsidP="00133773">
            <w:pPr>
              <w:spacing w:line="280" w:lineRule="exact"/>
              <w:rPr>
                <w:rFonts w:ascii="宋体" w:eastAsia="宋体" w:hAnsi="宋体"/>
                <w:szCs w:val="21"/>
              </w:rPr>
            </w:pPr>
            <w:r w:rsidRPr="00133773">
              <w:rPr>
                <w:rFonts w:ascii="宋体" w:eastAsia="宋体" w:hAnsi="宋体" w:hint="eastAsia"/>
                <w:szCs w:val="21"/>
              </w:rPr>
              <w:t>2.</w:t>
            </w:r>
            <w:r w:rsidRPr="00133773">
              <w:rPr>
                <w:rFonts w:ascii="宋体" w:eastAsia="宋体" w:hAnsi="宋体" w:hint="eastAsia"/>
                <w:szCs w:val="21"/>
              </w:rPr>
              <w:tab/>
              <w:t>财务管理的目标</w:t>
            </w:r>
          </w:p>
        </w:tc>
        <w:tc>
          <w:tcPr>
            <w:tcW w:w="1701" w:type="dxa"/>
            <w:vAlign w:val="center"/>
          </w:tcPr>
          <w:p w:rsidR="00133773" w:rsidRPr="00B75A41" w:rsidRDefault="00133773" w:rsidP="00BE7E88">
            <w:pPr>
              <w:spacing w:line="280" w:lineRule="exact"/>
              <w:jc w:val="left"/>
              <w:rPr>
                <w:rFonts w:ascii="宋体" w:eastAsia="宋体" w:hAnsi="宋体"/>
                <w:szCs w:val="21"/>
              </w:rPr>
            </w:pPr>
            <w:r>
              <w:rPr>
                <w:rFonts w:ascii="宋体" w:eastAsia="宋体" w:hAnsi="宋体" w:hint="eastAsia"/>
                <w:szCs w:val="21"/>
              </w:rPr>
              <w:t>讲授</w:t>
            </w:r>
          </w:p>
        </w:tc>
        <w:tc>
          <w:tcPr>
            <w:tcW w:w="708" w:type="dxa"/>
            <w:vMerge w:val="restart"/>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szCs w:val="21"/>
              </w:rPr>
              <w:t>4</w:t>
            </w:r>
          </w:p>
        </w:tc>
        <w:tc>
          <w:tcPr>
            <w:tcW w:w="1240" w:type="dxa"/>
            <w:vAlign w:val="center"/>
          </w:tcPr>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tc>
      </w:tr>
      <w:tr w:rsidR="00133773" w:rsidRPr="00B75A41" w:rsidTr="00133773">
        <w:trPr>
          <w:trHeight w:val="420"/>
          <w:jc w:val="center"/>
        </w:trPr>
        <w:tc>
          <w:tcPr>
            <w:tcW w:w="675" w:type="dxa"/>
            <w:vMerge/>
            <w:vAlign w:val="center"/>
          </w:tcPr>
          <w:p w:rsidR="00133773" w:rsidRPr="00B75A41" w:rsidRDefault="00133773" w:rsidP="00B17FD0">
            <w:pPr>
              <w:spacing w:line="280" w:lineRule="exact"/>
              <w:jc w:val="center"/>
              <w:rPr>
                <w:rFonts w:ascii="宋体" w:eastAsia="宋体" w:hAnsi="宋体"/>
                <w:szCs w:val="21"/>
              </w:rPr>
            </w:pPr>
          </w:p>
        </w:tc>
        <w:tc>
          <w:tcPr>
            <w:tcW w:w="1588" w:type="dxa"/>
            <w:vMerge/>
            <w:vAlign w:val="center"/>
          </w:tcPr>
          <w:p w:rsidR="00133773" w:rsidRPr="00B75A41" w:rsidRDefault="00133773" w:rsidP="00E46189">
            <w:pPr>
              <w:spacing w:line="280" w:lineRule="exact"/>
              <w:rPr>
                <w:rFonts w:ascii="宋体" w:eastAsia="宋体" w:hAnsi="宋体"/>
                <w:szCs w:val="21"/>
              </w:rPr>
            </w:pPr>
          </w:p>
        </w:tc>
        <w:tc>
          <w:tcPr>
            <w:tcW w:w="4111" w:type="dxa"/>
            <w:vMerge w:val="restart"/>
            <w:vAlign w:val="center"/>
          </w:tcPr>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3.</w:t>
            </w:r>
            <w:r w:rsidRPr="00133773">
              <w:rPr>
                <w:rFonts w:ascii="宋体" w:eastAsia="宋体" w:hAnsi="宋体" w:hint="eastAsia"/>
                <w:szCs w:val="21"/>
              </w:rPr>
              <w:tab/>
              <w:t>企业组织形式与财务经理</w:t>
            </w:r>
          </w:p>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4.</w:t>
            </w:r>
            <w:r w:rsidRPr="00133773">
              <w:rPr>
                <w:rFonts w:ascii="宋体" w:eastAsia="宋体" w:hAnsi="宋体" w:hint="eastAsia"/>
                <w:szCs w:val="21"/>
              </w:rPr>
              <w:tab/>
              <w:t>财务管理的环境</w:t>
            </w:r>
          </w:p>
          <w:p w:rsidR="00133773" w:rsidRPr="00B75A41" w:rsidRDefault="00133773" w:rsidP="00133773">
            <w:pPr>
              <w:spacing w:line="280" w:lineRule="exact"/>
              <w:rPr>
                <w:rFonts w:ascii="宋体" w:eastAsia="宋体" w:hAnsi="宋体"/>
                <w:szCs w:val="21"/>
              </w:rPr>
            </w:pPr>
            <w:r w:rsidRPr="00133773">
              <w:rPr>
                <w:rFonts w:ascii="宋体" w:eastAsia="宋体" w:hAnsi="宋体" w:hint="eastAsia"/>
                <w:szCs w:val="21"/>
              </w:rPr>
              <w:t>5.</w:t>
            </w:r>
            <w:r w:rsidRPr="00133773">
              <w:rPr>
                <w:rFonts w:ascii="宋体" w:eastAsia="宋体" w:hAnsi="宋体" w:hint="eastAsia"/>
                <w:szCs w:val="21"/>
              </w:rPr>
              <w:tab/>
              <w:t>本章案例</w:t>
            </w:r>
          </w:p>
        </w:tc>
        <w:tc>
          <w:tcPr>
            <w:tcW w:w="1701" w:type="dxa"/>
            <w:vMerge w:val="restart"/>
            <w:vAlign w:val="center"/>
          </w:tcPr>
          <w:p w:rsidR="00133773" w:rsidRPr="00B75A41" w:rsidRDefault="00133773" w:rsidP="00BE7E88">
            <w:pPr>
              <w:spacing w:line="280" w:lineRule="exact"/>
              <w:jc w:val="left"/>
              <w:rPr>
                <w:rFonts w:ascii="宋体" w:eastAsia="宋体" w:hAnsi="宋体"/>
                <w:szCs w:val="21"/>
              </w:rPr>
            </w:pPr>
            <w:r>
              <w:rPr>
                <w:rFonts w:ascii="宋体" w:eastAsia="宋体" w:hAnsi="宋体" w:hint="eastAsia"/>
                <w:szCs w:val="21"/>
              </w:rPr>
              <w:t>讲授，案例分析</w:t>
            </w:r>
          </w:p>
        </w:tc>
        <w:tc>
          <w:tcPr>
            <w:tcW w:w="708" w:type="dxa"/>
            <w:vMerge/>
            <w:vAlign w:val="center"/>
          </w:tcPr>
          <w:p w:rsidR="00133773" w:rsidRPr="00B75A41" w:rsidRDefault="00133773" w:rsidP="00E46189">
            <w:pPr>
              <w:spacing w:line="280" w:lineRule="exact"/>
              <w:jc w:val="center"/>
              <w:rPr>
                <w:rFonts w:ascii="宋体" w:eastAsia="宋体" w:hAnsi="宋体"/>
                <w:szCs w:val="21"/>
              </w:rPr>
            </w:pPr>
          </w:p>
        </w:tc>
        <w:tc>
          <w:tcPr>
            <w:tcW w:w="1240" w:type="dxa"/>
            <w:vAlign w:val="center"/>
          </w:tcPr>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w:t>
            </w:r>
            <w:r>
              <w:rPr>
                <w:rFonts w:ascii="宋体" w:eastAsia="宋体" w:hAnsi="宋体"/>
                <w:szCs w:val="21"/>
              </w:rPr>
              <w:t>2</w:t>
            </w:r>
          </w:p>
        </w:tc>
      </w:tr>
      <w:tr w:rsidR="00133773" w:rsidRPr="00B75A41" w:rsidTr="00B75A41">
        <w:trPr>
          <w:trHeight w:val="410"/>
          <w:jc w:val="center"/>
        </w:trPr>
        <w:tc>
          <w:tcPr>
            <w:tcW w:w="675" w:type="dxa"/>
            <w:vMerge/>
            <w:vAlign w:val="center"/>
          </w:tcPr>
          <w:p w:rsidR="00133773" w:rsidRPr="00B75A41" w:rsidRDefault="00133773" w:rsidP="00B17FD0">
            <w:pPr>
              <w:spacing w:line="280" w:lineRule="exact"/>
              <w:jc w:val="center"/>
              <w:rPr>
                <w:rFonts w:ascii="宋体" w:eastAsia="宋体" w:hAnsi="宋体"/>
                <w:szCs w:val="21"/>
              </w:rPr>
            </w:pPr>
          </w:p>
        </w:tc>
        <w:tc>
          <w:tcPr>
            <w:tcW w:w="1588" w:type="dxa"/>
            <w:vMerge/>
            <w:vAlign w:val="center"/>
          </w:tcPr>
          <w:p w:rsidR="00133773" w:rsidRPr="00B75A41" w:rsidRDefault="00133773" w:rsidP="00E46189">
            <w:pPr>
              <w:spacing w:line="280" w:lineRule="exact"/>
              <w:rPr>
                <w:rFonts w:ascii="宋体" w:eastAsia="宋体" w:hAnsi="宋体"/>
                <w:szCs w:val="21"/>
              </w:rPr>
            </w:pPr>
          </w:p>
        </w:tc>
        <w:tc>
          <w:tcPr>
            <w:tcW w:w="4111" w:type="dxa"/>
            <w:vMerge/>
            <w:vAlign w:val="center"/>
          </w:tcPr>
          <w:p w:rsidR="00133773" w:rsidRPr="00133773" w:rsidRDefault="00133773" w:rsidP="00133773">
            <w:pPr>
              <w:spacing w:line="280" w:lineRule="exact"/>
              <w:rPr>
                <w:rFonts w:ascii="宋体" w:eastAsia="宋体" w:hAnsi="宋体"/>
                <w:szCs w:val="21"/>
              </w:rPr>
            </w:pPr>
          </w:p>
        </w:tc>
        <w:tc>
          <w:tcPr>
            <w:tcW w:w="1701" w:type="dxa"/>
            <w:vMerge/>
            <w:vAlign w:val="center"/>
          </w:tcPr>
          <w:p w:rsidR="00133773" w:rsidRDefault="00133773" w:rsidP="00BE7E88">
            <w:pPr>
              <w:spacing w:line="280" w:lineRule="exact"/>
              <w:jc w:val="left"/>
              <w:rPr>
                <w:rFonts w:ascii="宋体" w:eastAsia="宋体" w:hAnsi="宋体"/>
                <w:szCs w:val="21"/>
              </w:rPr>
            </w:pPr>
          </w:p>
        </w:tc>
        <w:tc>
          <w:tcPr>
            <w:tcW w:w="708" w:type="dxa"/>
            <w:vMerge/>
            <w:vAlign w:val="center"/>
          </w:tcPr>
          <w:p w:rsidR="00133773" w:rsidRPr="00B75A41" w:rsidRDefault="00133773" w:rsidP="00E46189">
            <w:pPr>
              <w:spacing w:line="280" w:lineRule="exact"/>
              <w:jc w:val="center"/>
              <w:rPr>
                <w:rFonts w:ascii="宋体" w:eastAsia="宋体" w:hAnsi="宋体"/>
                <w:szCs w:val="21"/>
              </w:rPr>
            </w:pPr>
          </w:p>
        </w:tc>
        <w:tc>
          <w:tcPr>
            <w:tcW w:w="1240" w:type="dxa"/>
            <w:vAlign w:val="center"/>
          </w:tcPr>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w:t>
            </w:r>
            <w:r>
              <w:rPr>
                <w:rFonts w:ascii="宋体" w:eastAsia="宋体" w:hAnsi="宋体"/>
                <w:szCs w:val="21"/>
              </w:rPr>
              <w:t>3</w:t>
            </w:r>
          </w:p>
        </w:tc>
      </w:tr>
      <w:tr w:rsidR="00D07D36" w:rsidRPr="00B75A41" w:rsidTr="00B75A41">
        <w:trPr>
          <w:trHeight w:val="454"/>
          <w:jc w:val="center"/>
        </w:trPr>
        <w:tc>
          <w:tcPr>
            <w:tcW w:w="675" w:type="dxa"/>
            <w:vMerge w:val="restart"/>
            <w:vAlign w:val="center"/>
          </w:tcPr>
          <w:p w:rsidR="00D07D36" w:rsidRPr="00B75A41" w:rsidRDefault="00D07D36" w:rsidP="00B17FD0">
            <w:pPr>
              <w:spacing w:line="28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D07D36"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第2章 财务管理的价值观念</w:t>
            </w:r>
          </w:p>
        </w:tc>
        <w:tc>
          <w:tcPr>
            <w:tcW w:w="4111" w:type="dxa"/>
            <w:vAlign w:val="center"/>
          </w:tcPr>
          <w:p w:rsidR="00D07D36"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1.</w:t>
            </w:r>
            <w:r w:rsidRPr="00133773">
              <w:rPr>
                <w:rFonts w:ascii="宋体" w:eastAsia="宋体" w:hAnsi="宋体" w:hint="eastAsia"/>
                <w:szCs w:val="21"/>
              </w:rPr>
              <w:tab/>
              <w:t>货币时间价值</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042E12" w:rsidP="00E46189">
            <w:pPr>
              <w:spacing w:line="280" w:lineRule="exact"/>
              <w:jc w:val="center"/>
              <w:rPr>
                <w:rFonts w:ascii="宋体" w:eastAsia="宋体" w:hAnsi="宋体"/>
                <w:szCs w:val="21"/>
              </w:rPr>
            </w:pPr>
            <w:r>
              <w:rPr>
                <w:rFonts w:ascii="宋体" w:eastAsia="宋体" w:hAnsi="宋体"/>
                <w:szCs w:val="21"/>
              </w:rPr>
              <w:t>3</w:t>
            </w:r>
          </w:p>
        </w:tc>
        <w:tc>
          <w:tcPr>
            <w:tcW w:w="1240" w:type="dxa"/>
            <w:vAlign w:val="center"/>
          </w:tcPr>
          <w:p w:rsidR="00D07D36"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tc>
      </w:tr>
      <w:tr w:rsidR="00D07D36" w:rsidRPr="00B75A41" w:rsidTr="00B75A41">
        <w:trPr>
          <w:trHeight w:val="454"/>
          <w:jc w:val="center"/>
        </w:trPr>
        <w:tc>
          <w:tcPr>
            <w:tcW w:w="675" w:type="dxa"/>
            <w:vMerge/>
            <w:vAlign w:val="center"/>
          </w:tcPr>
          <w:p w:rsidR="00D07D36" w:rsidRPr="00B75A41" w:rsidRDefault="00D07D36" w:rsidP="00B17FD0">
            <w:pPr>
              <w:spacing w:line="280" w:lineRule="exact"/>
              <w:jc w:val="center"/>
              <w:rPr>
                <w:rFonts w:ascii="宋体" w:eastAsia="宋体" w:hAnsi="宋体"/>
                <w:szCs w:val="21"/>
              </w:rPr>
            </w:pPr>
          </w:p>
        </w:tc>
        <w:tc>
          <w:tcPr>
            <w:tcW w:w="1588" w:type="dxa"/>
            <w:vMerge/>
            <w:vAlign w:val="center"/>
          </w:tcPr>
          <w:p w:rsidR="00D07D36" w:rsidRPr="00B75A41" w:rsidRDefault="00D07D36" w:rsidP="00E46189">
            <w:pPr>
              <w:spacing w:line="280" w:lineRule="exact"/>
              <w:rPr>
                <w:rFonts w:ascii="宋体" w:eastAsia="宋体" w:hAnsi="宋体"/>
                <w:szCs w:val="21"/>
              </w:rPr>
            </w:pPr>
          </w:p>
        </w:tc>
        <w:tc>
          <w:tcPr>
            <w:tcW w:w="4111" w:type="dxa"/>
            <w:vAlign w:val="center"/>
          </w:tcPr>
          <w:p w:rsidR="00D07D36"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2.</w:t>
            </w:r>
            <w:r w:rsidRPr="00133773">
              <w:rPr>
                <w:rFonts w:ascii="宋体" w:eastAsia="宋体" w:hAnsi="宋体" w:hint="eastAsia"/>
                <w:szCs w:val="21"/>
              </w:rPr>
              <w:tab/>
              <w:t>风险与收益</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133773"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07D36"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tc>
      </w:tr>
      <w:tr w:rsidR="00D07D36" w:rsidRPr="00B75A41" w:rsidTr="00B75A41">
        <w:trPr>
          <w:trHeight w:val="454"/>
          <w:jc w:val="center"/>
        </w:trPr>
        <w:tc>
          <w:tcPr>
            <w:tcW w:w="675" w:type="dxa"/>
            <w:vMerge/>
            <w:vAlign w:val="center"/>
          </w:tcPr>
          <w:p w:rsidR="00D07D36" w:rsidRPr="00B75A41" w:rsidRDefault="00D07D36" w:rsidP="00B17FD0">
            <w:pPr>
              <w:spacing w:line="280" w:lineRule="exact"/>
              <w:jc w:val="center"/>
              <w:rPr>
                <w:rFonts w:ascii="宋体" w:eastAsia="宋体" w:hAnsi="宋体"/>
                <w:szCs w:val="21"/>
              </w:rPr>
            </w:pPr>
          </w:p>
        </w:tc>
        <w:tc>
          <w:tcPr>
            <w:tcW w:w="1588" w:type="dxa"/>
            <w:vMerge/>
            <w:vAlign w:val="center"/>
          </w:tcPr>
          <w:p w:rsidR="00D07D36" w:rsidRPr="00B75A41" w:rsidRDefault="00D07D36" w:rsidP="00E46189">
            <w:pPr>
              <w:spacing w:line="280" w:lineRule="exact"/>
              <w:rPr>
                <w:rFonts w:ascii="宋体" w:eastAsia="宋体" w:hAnsi="宋体"/>
                <w:szCs w:val="21"/>
              </w:rPr>
            </w:pPr>
          </w:p>
        </w:tc>
        <w:tc>
          <w:tcPr>
            <w:tcW w:w="4111" w:type="dxa"/>
            <w:vAlign w:val="center"/>
          </w:tcPr>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3.</w:t>
            </w:r>
            <w:r w:rsidRPr="00133773">
              <w:rPr>
                <w:rFonts w:ascii="宋体" w:eastAsia="宋体" w:hAnsi="宋体" w:hint="eastAsia"/>
                <w:szCs w:val="21"/>
              </w:rPr>
              <w:tab/>
              <w:t>证券估价</w:t>
            </w:r>
          </w:p>
          <w:p w:rsidR="00D07D36" w:rsidRPr="00B75A41" w:rsidRDefault="00133773" w:rsidP="00133773">
            <w:pPr>
              <w:spacing w:line="280" w:lineRule="exact"/>
              <w:rPr>
                <w:rFonts w:ascii="宋体" w:eastAsia="宋体" w:hAnsi="宋体"/>
                <w:szCs w:val="21"/>
              </w:rPr>
            </w:pPr>
            <w:r w:rsidRPr="00133773">
              <w:rPr>
                <w:rFonts w:ascii="宋体" w:eastAsia="宋体" w:hAnsi="宋体" w:hint="eastAsia"/>
                <w:szCs w:val="21"/>
              </w:rPr>
              <w:t>4.</w:t>
            </w:r>
            <w:r w:rsidRPr="00133773">
              <w:rPr>
                <w:rFonts w:ascii="宋体" w:eastAsia="宋体" w:hAnsi="宋体" w:hint="eastAsia"/>
                <w:szCs w:val="21"/>
              </w:rPr>
              <w:tab/>
              <w:t>本章案例</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133773"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07D36"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课程目标2</w:t>
            </w:r>
          </w:p>
        </w:tc>
      </w:tr>
      <w:tr w:rsidR="00D07D36" w:rsidRPr="00B75A41" w:rsidTr="00B75A41">
        <w:trPr>
          <w:trHeight w:val="454"/>
          <w:jc w:val="center"/>
        </w:trPr>
        <w:tc>
          <w:tcPr>
            <w:tcW w:w="675" w:type="dxa"/>
            <w:vMerge/>
            <w:vAlign w:val="center"/>
          </w:tcPr>
          <w:p w:rsidR="00D07D36" w:rsidRPr="00B75A41" w:rsidRDefault="00D07D36" w:rsidP="00B17FD0">
            <w:pPr>
              <w:spacing w:line="280" w:lineRule="exact"/>
              <w:jc w:val="center"/>
              <w:rPr>
                <w:rFonts w:ascii="宋体" w:eastAsia="宋体" w:hAnsi="宋体"/>
                <w:szCs w:val="21"/>
              </w:rPr>
            </w:pPr>
          </w:p>
        </w:tc>
        <w:tc>
          <w:tcPr>
            <w:tcW w:w="1588" w:type="dxa"/>
            <w:vMerge/>
            <w:vAlign w:val="center"/>
          </w:tcPr>
          <w:p w:rsidR="00D07D36" w:rsidRPr="00B75A41" w:rsidRDefault="00D07D36" w:rsidP="00E46189">
            <w:pPr>
              <w:spacing w:line="280" w:lineRule="exact"/>
              <w:rPr>
                <w:rFonts w:ascii="宋体" w:eastAsia="宋体" w:hAnsi="宋体"/>
                <w:szCs w:val="21"/>
              </w:rPr>
            </w:pPr>
          </w:p>
        </w:tc>
        <w:tc>
          <w:tcPr>
            <w:tcW w:w="4111" w:type="dxa"/>
            <w:vAlign w:val="center"/>
          </w:tcPr>
          <w:p w:rsidR="00D07D36" w:rsidRPr="00B75A41" w:rsidRDefault="00133773" w:rsidP="00E46189">
            <w:pPr>
              <w:spacing w:line="280" w:lineRule="exact"/>
              <w:rPr>
                <w:rFonts w:ascii="宋体" w:eastAsia="宋体" w:hAnsi="宋体"/>
                <w:szCs w:val="21"/>
              </w:rPr>
            </w:pPr>
            <w:r>
              <w:rPr>
                <w:rFonts w:ascii="宋体" w:eastAsia="宋体" w:hAnsi="宋体" w:hint="eastAsia"/>
                <w:szCs w:val="21"/>
              </w:rPr>
              <w:t>作业讲评</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133773"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07D36"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w:t>
            </w:r>
            <w:r>
              <w:rPr>
                <w:rFonts w:ascii="宋体" w:eastAsia="宋体" w:hAnsi="宋体"/>
                <w:szCs w:val="21"/>
              </w:rPr>
              <w:t>1</w:t>
            </w:r>
          </w:p>
        </w:tc>
      </w:tr>
      <w:tr w:rsidR="008A5DDC" w:rsidRPr="00B75A41" w:rsidTr="00B75A41">
        <w:trPr>
          <w:trHeight w:val="454"/>
          <w:jc w:val="center"/>
        </w:trPr>
        <w:tc>
          <w:tcPr>
            <w:tcW w:w="675" w:type="dxa"/>
            <w:vMerge w:val="restart"/>
            <w:vAlign w:val="center"/>
          </w:tcPr>
          <w:p w:rsidR="008A5DDC" w:rsidRPr="00B75A41" w:rsidRDefault="008A5DDC" w:rsidP="00B17FD0">
            <w:pPr>
              <w:spacing w:line="280" w:lineRule="exact"/>
              <w:jc w:val="center"/>
              <w:rPr>
                <w:rFonts w:ascii="宋体" w:eastAsia="宋体" w:hAnsi="宋体"/>
                <w:szCs w:val="21"/>
              </w:rPr>
            </w:pPr>
          </w:p>
        </w:tc>
        <w:tc>
          <w:tcPr>
            <w:tcW w:w="1588" w:type="dxa"/>
            <w:vMerge w:val="restart"/>
            <w:vAlign w:val="center"/>
          </w:tcPr>
          <w:p w:rsidR="008A5DDC" w:rsidRPr="00B75A41" w:rsidRDefault="008A5DDC" w:rsidP="00E46189">
            <w:pPr>
              <w:spacing w:line="280" w:lineRule="exact"/>
              <w:rPr>
                <w:rFonts w:ascii="宋体" w:eastAsia="宋体" w:hAnsi="宋体"/>
                <w:szCs w:val="21"/>
              </w:rPr>
            </w:pPr>
            <w:r w:rsidRPr="00133773">
              <w:rPr>
                <w:rFonts w:ascii="宋体" w:eastAsia="宋体" w:hAnsi="宋体" w:hint="eastAsia"/>
                <w:szCs w:val="21"/>
              </w:rPr>
              <w:t>第3章 财务分析</w:t>
            </w:r>
          </w:p>
        </w:tc>
        <w:tc>
          <w:tcPr>
            <w:tcW w:w="4111" w:type="dxa"/>
            <w:vAlign w:val="center"/>
          </w:tcPr>
          <w:p w:rsidR="008A5DDC"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1.</w:t>
            </w:r>
            <w:r w:rsidRPr="008A5DDC">
              <w:rPr>
                <w:rFonts w:ascii="宋体" w:eastAsia="宋体" w:hAnsi="宋体" w:hint="eastAsia"/>
                <w:szCs w:val="21"/>
              </w:rPr>
              <w:tab/>
              <w:t>财务分析概述</w:t>
            </w:r>
          </w:p>
        </w:tc>
        <w:tc>
          <w:tcPr>
            <w:tcW w:w="1701" w:type="dxa"/>
            <w:vAlign w:val="center"/>
          </w:tcPr>
          <w:p w:rsidR="008A5DDC" w:rsidRPr="00B75A41" w:rsidRDefault="008A5DDC" w:rsidP="00BE7E88">
            <w:pPr>
              <w:spacing w:line="28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8A5DDC" w:rsidRPr="00B75A41" w:rsidRDefault="00042E12" w:rsidP="00E46189">
            <w:pPr>
              <w:spacing w:line="280" w:lineRule="exact"/>
              <w:jc w:val="center"/>
              <w:rPr>
                <w:rFonts w:ascii="宋体" w:eastAsia="宋体" w:hAnsi="宋体"/>
                <w:szCs w:val="21"/>
              </w:rPr>
            </w:pPr>
            <w:r>
              <w:rPr>
                <w:rFonts w:ascii="宋体" w:eastAsia="宋体" w:hAnsi="宋体"/>
                <w:szCs w:val="21"/>
              </w:rPr>
              <w:t>3</w:t>
            </w:r>
          </w:p>
        </w:tc>
        <w:tc>
          <w:tcPr>
            <w:tcW w:w="1240" w:type="dxa"/>
            <w:vAlign w:val="center"/>
          </w:tcPr>
          <w:p w:rsidR="008A5DDC"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w:t>
            </w:r>
            <w:r w:rsidR="00042E12">
              <w:rPr>
                <w:rFonts w:ascii="宋体" w:eastAsia="宋体" w:hAnsi="宋体"/>
                <w:szCs w:val="21"/>
              </w:rPr>
              <w:t>3</w:t>
            </w:r>
          </w:p>
        </w:tc>
      </w:tr>
      <w:tr w:rsidR="008A5DDC" w:rsidRPr="00B75A41" w:rsidTr="008A5DDC">
        <w:trPr>
          <w:trHeight w:val="184"/>
          <w:jc w:val="center"/>
        </w:trPr>
        <w:tc>
          <w:tcPr>
            <w:tcW w:w="675" w:type="dxa"/>
            <w:vMerge/>
            <w:vAlign w:val="center"/>
          </w:tcPr>
          <w:p w:rsidR="008A5DDC" w:rsidRPr="00B75A41" w:rsidRDefault="008A5DDC" w:rsidP="00B17FD0">
            <w:pPr>
              <w:spacing w:line="280" w:lineRule="exact"/>
              <w:jc w:val="center"/>
              <w:rPr>
                <w:rFonts w:ascii="宋体" w:eastAsia="宋体" w:hAnsi="宋体"/>
                <w:szCs w:val="21"/>
              </w:rPr>
            </w:pPr>
          </w:p>
        </w:tc>
        <w:tc>
          <w:tcPr>
            <w:tcW w:w="1588" w:type="dxa"/>
            <w:vMerge/>
            <w:vAlign w:val="center"/>
          </w:tcPr>
          <w:p w:rsidR="008A5DDC" w:rsidRPr="00B75A41" w:rsidRDefault="008A5DDC" w:rsidP="00E46189">
            <w:pPr>
              <w:spacing w:line="280" w:lineRule="exact"/>
              <w:rPr>
                <w:rFonts w:ascii="宋体" w:eastAsia="宋体" w:hAnsi="宋体"/>
                <w:szCs w:val="21"/>
              </w:rPr>
            </w:pPr>
          </w:p>
        </w:tc>
        <w:tc>
          <w:tcPr>
            <w:tcW w:w="4111" w:type="dxa"/>
            <w:vAlign w:val="center"/>
          </w:tcPr>
          <w:p w:rsidR="008A5DDC"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2.</w:t>
            </w:r>
            <w:r w:rsidRPr="008A5DDC">
              <w:rPr>
                <w:rFonts w:ascii="宋体" w:eastAsia="宋体" w:hAnsi="宋体" w:hint="eastAsia"/>
                <w:szCs w:val="21"/>
              </w:rPr>
              <w:tab/>
              <w:t>财务能力分析</w:t>
            </w:r>
          </w:p>
        </w:tc>
        <w:tc>
          <w:tcPr>
            <w:tcW w:w="1701" w:type="dxa"/>
            <w:vAlign w:val="center"/>
          </w:tcPr>
          <w:p w:rsidR="008A5DDC"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w:t>
            </w:r>
            <w:r w:rsidRPr="00B75A41">
              <w:rPr>
                <w:rFonts w:ascii="宋体" w:eastAsia="宋体" w:hAnsi="宋体"/>
                <w:szCs w:val="21"/>
              </w:rPr>
              <w:t xml:space="preserve"> </w:t>
            </w:r>
          </w:p>
        </w:tc>
        <w:tc>
          <w:tcPr>
            <w:tcW w:w="708" w:type="dxa"/>
            <w:vAlign w:val="center"/>
          </w:tcPr>
          <w:p w:rsidR="008A5DDC" w:rsidRPr="00B75A41" w:rsidRDefault="008A5DDC"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tc>
      </w:tr>
      <w:tr w:rsidR="008A5DDC" w:rsidRPr="00B75A41" w:rsidTr="008A5DDC">
        <w:trPr>
          <w:trHeight w:val="120"/>
          <w:jc w:val="center"/>
        </w:trPr>
        <w:tc>
          <w:tcPr>
            <w:tcW w:w="675" w:type="dxa"/>
            <w:vMerge/>
            <w:vAlign w:val="center"/>
          </w:tcPr>
          <w:p w:rsidR="008A5DDC" w:rsidRPr="00B75A41" w:rsidRDefault="008A5DDC" w:rsidP="00B17FD0">
            <w:pPr>
              <w:spacing w:line="280" w:lineRule="exact"/>
              <w:jc w:val="center"/>
              <w:rPr>
                <w:rFonts w:ascii="宋体" w:eastAsia="宋体" w:hAnsi="宋体"/>
                <w:szCs w:val="21"/>
              </w:rPr>
            </w:pPr>
          </w:p>
        </w:tc>
        <w:tc>
          <w:tcPr>
            <w:tcW w:w="1588" w:type="dxa"/>
            <w:vMerge/>
            <w:vAlign w:val="center"/>
          </w:tcPr>
          <w:p w:rsidR="008A5DDC" w:rsidRPr="00B75A41" w:rsidRDefault="008A5DDC" w:rsidP="00E46189">
            <w:pPr>
              <w:spacing w:line="280" w:lineRule="exact"/>
              <w:rPr>
                <w:rFonts w:ascii="宋体" w:eastAsia="宋体" w:hAnsi="宋体"/>
                <w:szCs w:val="21"/>
              </w:rPr>
            </w:pPr>
          </w:p>
        </w:tc>
        <w:tc>
          <w:tcPr>
            <w:tcW w:w="4111" w:type="dxa"/>
            <w:vAlign w:val="center"/>
          </w:tcPr>
          <w:p w:rsidR="008A5DDC" w:rsidRDefault="008A5DDC" w:rsidP="00E46189">
            <w:pPr>
              <w:spacing w:line="280" w:lineRule="exact"/>
              <w:rPr>
                <w:rFonts w:ascii="宋体" w:eastAsia="宋体" w:hAnsi="宋体"/>
                <w:szCs w:val="21"/>
              </w:rPr>
            </w:pPr>
            <w:r w:rsidRPr="008A5DDC">
              <w:rPr>
                <w:rFonts w:ascii="宋体" w:eastAsia="宋体" w:hAnsi="宋体" w:hint="eastAsia"/>
                <w:szCs w:val="21"/>
              </w:rPr>
              <w:t>3.</w:t>
            </w:r>
            <w:r w:rsidRPr="008A5DDC">
              <w:rPr>
                <w:rFonts w:ascii="宋体" w:eastAsia="宋体" w:hAnsi="宋体" w:hint="eastAsia"/>
                <w:szCs w:val="21"/>
              </w:rPr>
              <w:tab/>
              <w:t>财务趋势分析</w:t>
            </w:r>
          </w:p>
          <w:p w:rsidR="008A5DDC"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4.</w:t>
            </w:r>
            <w:r w:rsidRPr="008A5DDC">
              <w:rPr>
                <w:rFonts w:ascii="宋体" w:eastAsia="宋体" w:hAnsi="宋体" w:hint="eastAsia"/>
                <w:szCs w:val="21"/>
              </w:rPr>
              <w:tab/>
              <w:t>财务综合分析</w:t>
            </w:r>
          </w:p>
        </w:tc>
        <w:tc>
          <w:tcPr>
            <w:tcW w:w="1701" w:type="dxa"/>
            <w:vAlign w:val="center"/>
          </w:tcPr>
          <w:p w:rsidR="008A5DDC"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w:t>
            </w:r>
          </w:p>
        </w:tc>
        <w:tc>
          <w:tcPr>
            <w:tcW w:w="708" w:type="dxa"/>
            <w:vAlign w:val="center"/>
          </w:tcPr>
          <w:p w:rsidR="008A5DDC" w:rsidRPr="00B75A41" w:rsidRDefault="008A5DDC"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tc>
      </w:tr>
      <w:tr w:rsidR="008A5DDC" w:rsidRPr="00B75A41" w:rsidTr="00B75A41">
        <w:trPr>
          <w:trHeight w:val="150"/>
          <w:jc w:val="center"/>
        </w:trPr>
        <w:tc>
          <w:tcPr>
            <w:tcW w:w="675" w:type="dxa"/>
            <w:vMerge/>
            <w:vAlign w:val="center"/>
          </w:tcPr>
          <w:p w:rsidR="008A5DDC" w:rsidRPr="00B75A41" w:rsidRDefault="008A5DDC" w:rsidP="00B17FD0">
            <w:pPr>
              <w:spacing w:line="280" w:lineRule="exact"/>
              <w:jc w:val="center"/>
              <w:rPr>
                <w:rFonts w:ascii="宋体" w:eastAsia="宋体" w:hAnsi="宋体"/>
                <w:szCs w:val="21"/>
              </w:rPr>
            </w:pPr>
          </w:p>
        </w:tc>
        <w:tc>
          <w:tcPr>
            <w:tcW w:w="1588" w:type="dxa"/>
            <w:vMerge/>
            <w:vAlign w:val="center"/>
          </w:tcPr>
          <w:p w:rsidR="008A5DDC" w:rsidRPr="00B75A41" w:rsidRDefault="008A5DDC" w:rsidP="00E46189">
            <w:pPr>
              <w:spacing w:line="280" w:lineRule="exact"/>
              <w:rPr>
                <w:rFonts w:ascii="宋体" w:eastAsia="宋体" w:hAnsi="宋体"/>
                <w:szCs w:val="21"/>
              </w:rPr>
            </w:pPr>
          </w:p>
        </w:tc>
        <w:tc>
          <w:tcPr>
            <w:tcW w:w="4111" w:type="dxa"/>
            <w:vAlign w:val="center"/>
          </w:tcPr>
          <w:p w:rsidR="008A5DDC" w:rsidRDefault="008A5DDC" w:rsidP="00E46189">
            <w:pPr>
              <w:spacing w:line="280" w:lineRule="exact"/>
              <w:rPr>
                <w:rFonts w:ascii="宋体" w:eastAsia="宋体" w:hAnsi="宋体"/>
                <w:szCs w:val="21"/>
              </w:rPr>
            </w:pPr>
            <w:r w:rsidRPr="008A5DDC">
              <w:rPr>
                <w:rFonts w:ascii="宋体" w:eastAsia="宋体" w:hAnsi="宋体" w:hint="eastAsia"/>
                <w:szCs w:val="21"/>
              </w:rPr>
              <w:t>5.</w:t>
            </w:r>
            <w:r w:rsidRPr="008A5DDC">
              <w:rPr>
                <w:rFonts w:ascii="宋体" w:eastAsia="宋体" w:hAnsi="宋体" w:hint="eastAsia"/>
                <w:szCs w:val="21"/>
              </w:rPr>
              <w:tab/>
              <w:t>本章案例</w:t>
            </w:r>
          </w:p>
          <w:p w:rsidR="008A5DDC" w:rsidRPr="00B75A41" w:rsidRDefault="008A5DDC" w:rsidP="00E46189">
            <w:pPr>
              <w:spacing w:line="280" w:lineRule="exact"/>
              <w:rPr>
                <w:rFonts w:ascii="宋体" w:eastAsia="宋体" w:hAnsi="宋体"/>
                <w:szCs w:val="21"/>
              </w:rPr>
            </w:pPr>
            <w:r>
              <w:rPr>
                <w:rFonts w:ascii="宋体" w:eastAsia="宋体" w:hAnsi="宋体" w:hint="eastAsia"/>
                <w:szCs w:val="21"/>
              </w:rPr>
              <w:t>作业讲评</w:t>
            </w:r>
          </w:p>
        </w:tc>
        <w:tc>
          <w:tcPr>
            <w:tcW w:w="1701" w:type="dxa"/>
            <w:vAlign w:val="center"/>
          </w:tcPr>
          <w:p w:rsidR="008A5DDC"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讲授，案例分析</w:t>
            </w:r>
          </w:p>
        </w:tc>
        <w:tc>
          <w:tcPr>
            <w:tcW w:w="708" w:type="dxa"/>
            <w:vAlign w:val="center"/>
          </w:tcPr>
          <w:p w:rsidR="008A5DDC" w:rsidRPr="00B75A41" w:rsidRDefault="008A5DDC"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A5DDC"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w:t>
            </w:r>
            <w:r>
              <w:rPr>
                <w:rFonts w:ascii="宋体" w:eastAsia="宋体" w:hAnsi="宋体"/>
                <w:szCs w:val="21"/>
              </w:rPr>
              <w:t>2</w:t>
            </w:r>
          </w:p>
        </w:tc>
      </w:tr>
      <w:tr w:rsidR="00B75A41" w:rsidRPr="00B75A41" w:rsidTr="00B75A41">
        <w:trPr>
          <w:trHeight w:val="454"/>
          <w:jc w:val="center"/>
        </w:trPr>
        <w:tc>
          <w:tcPr>
            <w:tcW w:w="675" w:type="dxa"/>
            <w:vMerge w:val="restart"/>
            <w:vAlign w:val="center"/>
          </w:tcPr>
          <w:p w:rsidR="00B75A41" w:rsidRPr="00B75A41" w:rsidRDefault="00B75A41" w:rsidP="00B17FD0">
            <w:pPr>
              <w:spacing w:line="280" w:lineRule="exact"/>
              <w:jc w:val="center"/>
              <w:rPr>
                <w:rFonts w:ascii="宋体" w:eastAsia="宋体" w:hAnsi="宋体"/>
                <w:szCs w:val="21"/>
              </w:rPr>
            </w:pPr>
          </w:p>
        </w:tc>
        <w:tc>
          <w:tcPr>
            <w:tcW w:w="1588" w:type="dxa"/>
            <w:vMerge w:val="restart"/>
            <w:vAlign w:val="center"/>
          </w:tcPr>
          <w:p w:rsidR="00B75A41"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第4章 财务战略与预算</w:t>
            </w:r>
          </w:p>
        </w:tc>
        <w:tc>
          <w:tcPr>
            <w:tcW w:w="4111" w:type="dxa"/>
            <w:vAlign w:val="center"/>
          </w:tcPr>
          <w:p w:rsidR="008A5DDC" w:rsidRPr="008A5DDC" w:rsidRDefault="008A5DDC" w:rsidP="008A5DDC">
            <w:pPr>
              <w:spacing w:line="280" w:lineRule="exact"/>
              <w:rPr>
                <w:rFonts w:ascii="宋体" w:eastAsia="宋体" w:hAnsi="宋体"/>
                <w:szCs w:val="21"/>
              </w:rPr>
            </w:pPr>
            <w:r w:rsidRPr="008A5DDC">
              <w:rPr>
                <w:rFonts w:ascii="宋体" w:eastAsia="宋体" w:hAnsi="宋体" w:hint="eastAsia"/>
                <w:szCs w:val="21"/>
              </w:rPr>
              <w:t>1.</w:t>
            </w:r>
            <w:r w:rsidRPr="008A5DDC">
              <w:rPr>
                <w:rFonts w:ascii="宋体" w:eastAsia="宋体" w:hAnsi="宋体" w:hint="eastAsia"/>
                <w:szCs w:val="21"/>
              </w:rPr>
              <w:tab/>
              <w:t>财务战略</w:t>
            </w:r>
          </w:p>
          <w:p w:rsidR="008A5DDC" w:rsidRPr="008A5DDC" w:rsidRDefault="008A5DDC" w:rsidP="008A5DDC">
            <w:pPr>
              <w:spacing w:line="280" w:lineRule="exact"/>
              <w:rPr>
                <w:rFonts w:ascii="宋体" w:eastAsia="宋体" w:hAnsi="宋体"/>
                <w:szCs w:val="21"/>
              </w:rPr>
            </w:pPr>
            <w:r w:rsidRPr="008A5DDC">
              <w:rPr>
                <w:rFonts w:ascii="宋体" w:eastAsia="宋体" w:hAnsi="宋体" w:hint="eastAsia"/>
                <w:szCs w:val="21"/>
              </w:rPr>
              <w:t>2.</w:t>
            </w:r>
            <w:r w:rsidRPr="008A5DDC">
              <w:rPr>
                <w:rFonts w:ascii="宋体" w:eastAsia="宋体" w:hAnsi="宋体" w:hint="eastAsia"/>
                <w:szCs w:val="21"/>
              </w:rPr>
              <w:tab/>
              <w:t>全面预算体系</w:t>
            </w:r>
          </w:p>
          <w:p w:rsidR="00B75A41" w:rsidRPr="00B75A41" w:rsidRDefault="008A5DDC" w:rsidP="008A5DDC">
            <w:pPr>
              <w:spacing w:line="280" w:lineRule="exact"/>
              <w:rPr>
                <w:rFonts w:ascii="宋体" w:eastAsia="宋体" w:hAnsi="宋体"/>
                <w:szCs w:val="21"/>
              </w:rPr>
            </w:pPr>
            <w:r w:rsidRPr="008A5DDC">
              <w:rPr>
                <w:rFonts w:ascii="宋体" w:eastAsia="宋体" w:hAnsi="宋体" w:hint="eastAsia"/>
                <w:szCs w:val="21"/>
              </w:rPr>
              <w:t>3.</w:t>
            </w:r>
            <w:r w:rsidRPr="008A5DDC">
              <w:rPr>
                <w:rFonts w:ascii="宋体" w:eastAsia="宋体" w:hAnsi="宋体" w:hint="eastAsia"/>
                <w:szCs w:val="21"/>
              </w:rPr>
              <w:tab/>
              <w:t>筹资数量的预测</w:t>
            </w:r>
          </w:p>
        </w:tc>
        <w:tc>
          <w:tcPr>
            <w:tcW w:w="1701" w:type="dxa"/>
            <w:vAlign w:val="center"/>
          </w:tcPr>
          <w:p w:rsidR="00B75A41"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w:t>
            </w:r>
          </w:p>
        </w:tc>
        <w:tc>
          <w:tcPr>
            <w:tcW w:w="708" w:type="dxa"/>
            <w:vAlign w:val="center"/>
          </w:tcPr>
          <w:p w:rsidR="00B75A41" w:rsidRPr="00B75A41" w:rsidRDefault="008A5DDC" w:rsidP="00E4618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B75A41"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B75A41" w:rsidRPr="00B75A41" w:rsidTr="00B75A41">
        <w:trPr>
          <w:trHeight w:val="454"/>
          <w:jc w:val="center"/>
        </w:trPr>
        <w:tc>
          <w:tcPr>
            <w:tcW w:w="675" w:type="dxa"/>
            <w:vMerge/>
            <w:vAlign w:val="center"/>
          </w:tcPr>
          <w:p w:rsidR="00B75A41" w:rsidRPr="00B75A41" w:rsidRDefault="00B75A41" w:rsidP="00E46189">
            <w:pPr>
              <w:spacing w:line="280" w:lineRule="exact"/>
              <w:rPr>
                <w:rFonts w:ascii="宋体" w:eastAsia="宋体" w:hAnsi="宋体"/>
                <w:szCs w:val="21"/>
              </w:rPr>
            </w:pPr>
          </w:p>
        </w:tc>
        <w:tc>
          <w:tcPr>
            <w:tcW w:w="1588" w:type="dxa"/>
            <w:vMerge/>
            <w:vAlign w:val="center"/>
          </w:tcPr>
          <w:p w:rsidR="00B75A41" w:rsidRPr="00B75A41" w:rsidRDefault="00B75A41" w:rsidP="00E46189">
            <w:pPr>
              <w:spacing w:line="280" w:lineRule="exact"/>
              <w:rPr>
                <w:rFonts w:ascii="宋体" w:eastAsia="宋体" w:hAnsi="宋体"/>
                <w:szCs w:val="21"/>
              </w:rPr>
            </w:pPr>
          </w:p>
        </w:tc>
        <w:tc>
          <w:tcPr>
            <w:tcW w:w="4111" w:type="dxa"/>
            <w:vAlign w:val="center"/>
          </w:tcPr>
          <w:p w:rsidR="008A5DDC" w:rsidRPr="008A5DDC" w:rsidRDefault="008A5DDC" w:rsidP="008A5DDC">
            <w:pPr>
              <w:spacing w:line="280" w:lineRule="exact"/>
              <w:rPr>
                <w:rFonts w:ascii="宋体" w:eastAsia="宋体" w:hAnsi="宋体"/>
                <w:szCs w:val="21"/>
              </w:rPr>
            </w:pPr>
            <w:r w:rsidRPr="008A5DDC">
              <w:rPr>
                <w:rFonts w:ascii="宋体" w:eastAsia="宋体" w:hAnsi="宋体" w:hint="eastAsia"/>
                <w:szCs w:val="21"/>
              </w:rPr>
              <w:t>4.</w:t>
            </w:r>
            <w:r w:rsidRPr="008A5DDC">
              <w:rPr>
                <w:rFonts w:ascii="宋体" w:eastAsia="宋体" w:hAnsi="宋体" w:hint="eastAsia"/>
                <w:szCs w:val="21"/>
              </w:rPr>
              <w:tab/>
              <w:t>财务预算</w:t>
            </w:r>
          </w:p>
          <w:p w:rsidR="00B75A41" w:rsidRPr="00B75A41" w:rsidRDefault="008A5DDC" w:rsidP="008A5DDC">
            <w:pPr>
              <w:spacing w:line="280" w:lineRule="exact"/>
              <w:rPr>
                <w:rFonts w:ascii="宋体" w:eastAsia="宋体" w:hAnsi="宋体"/>
                <w:szCs w:val="21"/>
              </w:rPr>
            </w:pPr>
            <w:r w:rsidRPr="008A5DDC">
              <w:rPr>
                <w:rFonts w:ascii="宋体" w:eastAsia="宋体" w:hAnsi="宋体" w:hint="eastAsia"/>
                <w:szCs w:val="21"/>
              </w:rPr>
              <w:t>5.</w:t>
            </w:r>
            <w:r w:rsidRPr="008A5DDC">
              <w:rPr>
                <w:rFonts w:ascii="宋体" w:eastAsia="宋体" w:hAnsi="宋体" w:hint="eastAsia"/>
                <w:szCs w:val="21"/>
              </w:rPr>
              <w:tab/>
              <w:t>本章案例</w:t>
            </w:r>
          </w:p>
        </w:tc>
        <w:tc>
          <w:tcPr>
            <w:tcW w:w="1701" w:type="dxa"/>
            <w:vAlign w:val="center"/>
          </w:tcPr>
          <w:p w:rsidR="00B75A41"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讲授，案例分析</w:t>
            </w:r>
          </w:p>
        </w:tc>
        <w:tc>
          <w:tcPr>
            <w:tcW w:w="708" w:type="dxa"/>
            <w:vAlign w:val="center"/>
          </w:tcPr>
          <w:p w:rsidR="00B75A41" w:rsidRPr="00B75A41" w:rsidRDefault="008A5DDC" w:rsidP="00E4618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B75A41"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第5章 长期筹资方式</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长期筹资概述</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股权性筹资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债务性筹资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混合性筹资</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第6章 资本结构决策</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资本结构的理论</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资本成本的测算</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杠杆利益与风险的衡量</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资本结构决策分析</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第7章 投资决策原理</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长期投资概述</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投资现金流量的分析</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折现现金流量方法</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非折现现金流量方法</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投资决策指标的比较</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6.</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w:t>
            </w:r>
            <w:r>
              <w:rPr>
                <w:rFonts w:ascii="宋体" w:eastAsia="宋体" w:hAnsi="宋体"/>
                <w:szCs w:val="21"/>
              </w:rPr>
              <w:t>8</w:t>
            </w:r>
            <w:r w:rsidRPr="00042E12">
              <w:rPr>
                <w:rFonts w:ascii="宋体" w:eastAsia="宋体" w:hAnsi="宋体" w:hint="eastAsia"/>
                <w:szCs w:val="21"/>
              </w:rPr>
              <w:t>章 短期资产管理</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营运资本管理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短期资产管理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现金管理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短期金融资产管理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应收账款管理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6.</w:t>
            </w:r>
            <w:r w:rsidRPr="00042E12">
              <w:rPr>
                <w:rFonts w:ascii="宋体" w:eastAsia="宋体" w:hAnsi="宋体" w:hint="eastAsia"/>
                <w:szCs w:val="21"/>
              </w:rPr>
              <w:tab/>
              <w:t>存货规划及控制</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7.</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w:t>
            </w:r>
            <w:r>
              <w:rPr>
                <w:rFonts w:ascii="宋体" w:eastAsia="宋体" w:hAnsi="宋体"/>
                <w:szCs w:val="21"/>
              </w:rPr>
              <w:t>9</w:t>
            </w:r>
            <w:r w:rsidRPr="00042E12">
              <w:rPr>
                <w:rFonts w:ascii="宋体" w:eastAsia="宋体" w:hAnsi="宋体" w:hint="eastAsia"/>
                <w:szCs w:val="21"/>
              </w:rPr>
              <w:t>章 短期筹资管理</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短期筹资政策</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自然性融资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短期借款筹资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短期融资</w:t>
            </w:r>
            <w:proofErr w:type="gramStart"/>
            <w:r w:rsidRPr="00042E12">
              <w:rPr>
                <w:rFonts w:ascii="宋体" w:eastAsia="宋体" w:hAnsi="宋体" w:hint="eastAsia"/>
                <w:szCs w:val="21"/>
              </w:rPr>
              <w:t>券</w:t>
            </w:r>
            <w:proofErr w:type="gramEnd"/>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第1</w:t>
            </w:r>
            <w:r>
              <w:rPr>
                <w:rFonts w:ascii="宋体" w:eastAsia="宋体" w:hAnsi="宋体"/>
                <w:szCs w:val="21"/>
              </w:rPr>
              <w:t>0</w:t>
            </w:r>
            <w:r w:rsidRPr="00042E12">
              <w:rPr>
                <w:rFonts w:ascii="宋体" w:eastAsia="宋体" w:hAnsi="宋体" w:hint="eastAsia"/>
                <w:szCs w:val="21"/>
              </w:rPr>
              <w:t>章 股利理论与政策</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股利及其分配</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股利理论</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股利政策及其选择</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股票分割与股票回购</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w:t>
            </w:r>
            <w:r>
              <w:rPr>
                <w:rFonts w:ascii="宋体" w:eastAsia="宋体" w:hAnsi="宋体"/>
                <w:szCs w:val="21"/>
              </w:rPr>
              <w:t>3</w:t>
            </w:r>
          </w:p>
        </w:tc>
      </w:tr>
    </w:tbl>
    <w:p w:rsidR="00A546A2" w:rsidRPr="00B118F1" w:rsidRDefault="00A546A2" w:rsidP="00C83896">
      <w:pPr>
        <w:spacing w:beforeLines="100" w:afterLines="50"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lastRenderedPageBreak/>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C181F" w:rsidRPr="00B75A41" w:rsidTr="008F65FF">
        <w:trPr>
          <w:trHeight w:val="454"/>
          <w:jc w:val="center"/>
        </w:trPr>
        <w:tc>
          <w:tcPr>
            <w:tcW w:w="1979" w:type="dxa"/>
            <w:vAlign w:val="center"/>
          </w:tcPr>
          <w:p w:rsidR="00AC181F" w:rsidRPr="00B75A41" w:rsidRDefault="00AC181F" w:rsidP="00AC181F">
            <w:pPr>
              <w:spacing w:line="280" w:lineRule="exact"/>
              <w:jc w:val="center"/>
              <w:rPr>
                <w:rFonts w:ascii="宋体" w:eastAsia="宋体" w:hAnsi="宋体"/>
                <w:szCs w:val="21"/>
              </w:rPr>
            </w:pPr>
            <w:r w:rsidRPr="004730C2">
              <w:rPr>
                <w:rFonts w:ascii="宋体" w:eastAsia="宋体" w:hAnsi="宋体" w:hint="eastAsia"/>
                <w:szCs w:val="21"/>
              </w:rPr>
              <w:t>课程目标1</w:t>
            </w:r>
          </w:p>
        </w:tc>
        <w:tc>
          <w:tcPr>
            <w:tcW w:w="7505" w:type="dxa"/>
            <w:tcBorders>
              <w:left w:val="single" w:sz="4" w:space="0" w:color="auto"/>
            </w:tcBorders>
            <w:tcMar>
              <w:top w:w="0" w:type="dxa"/>
              <w:left w:w="113" w:type="dxa"/>
              <w:bottom w:w="0" w:type="dxa"/>
              <w:right w:w="113" w:type="dxa"/>
            </w:tcMar>
            <w:vAlign w:val="center"/>
          </w:tcPr>
          <w:p w:rsidR="00AC181F" w:rsidRPr="00B75A41" w:rsidRDefault="00AC181F" w:rsidP="00AC181F">
            <w:pPr>
              <w:adjustRightInd w:val="0"/>
              <w:snapToGrid w:val="0"/>
              <w:spacing w:line="280" w:lineRule="exact"/>
              <w:ind w:leftChars="10" w:left="21"/>
              <w:jc w:val="left"/>
              <w:rPr>
                <w:rFonts w:ascii="宋体" w:eastAsia="宋体" w:hAnsi="宋体"/>
                <w:szCs w:val="21"/>
              </w:rPr>
            </w:pPr>
            <w:r w:rsidRPr="005F0308">
              <w:rPr>
                <w:rFonts w:ascii="宋体" w:eastAsia="宋体" w:hAnsi="宋体" w:hint="eastAsia"/>
                <w:szCs w:val="21"/>
              </w:rPr>
              <w:t>了解财务管理的基本理论；把握时间价值、风险价值的含义、计算并能灵活运用；熟悉企业融资工具、掌握资本成本的含义、计算；把握财务杠杆、经营杠杆、复合杠杆的含义、计算和作用；掌握资本结构决策的理论和方法；掌握企业投资的决策方法特别是动态决策方法以及固定资产更新决策的方法；把握股票、债券投资的风险、价值评价方法、了解资本资产定价模型；掌握现金、存货、应收账款的决策方法。</w:t>
            </w:r>
          </w:p>
        </w:tc>
      </w:tr>
      <w:tr w:rsidR="00AC181F" w:rsidRPr="00B75A41" w:rsidTr="008F65FF">
        <w:trPr>
          <w:trHeight w:val="454"/>
          <w:jc w:val="center"/>
        </w:trPr>
        <w:tc>
          <w:tcPr>
            <w:tcW w:w="1979" w:type="dxa"/>
            <w:vAlign w:val="center"/>
          </w:tcPr>
          <w:p w:rsidR="00AC181F" w:rsidRPr="00B75A41" w:rsidRDefault="00AC181F" w:rsidP="00AC181F">
            <w:pPr>
              <w:spacing w:line="280" w:lineRule="exact"/>
              <w:jc w:val="center"/>
              <w:rPr>
                <w:rFonts w:ascii="宋体" w:eastAsia="宋体" w:hAnsi="宋体"/>
                <w:szCs w:val="21"/>
              </w:rPr>
            </w:pPr>
            <w:r w:rsidRPr="004730C2">
              <w:rPr>
                <w:rFonts w:ascii="宋体" w:eastAsia="宋体" w:hAnsi="宋体" w:hint="eastAsia"/>
                <w:szCs w:val="21"/>
              </w:rPr>
              <w:t>课程目标</w:t>
            </w:r>
            <w:r>
              <w:rPr>
                <w:rFonts w:ascii="宋体" w:eastAsia="宋体" w:hAnsi="宋体"/>
                <w:szCs w:val="21"/>
              </w:rPr>
              <w:t>2</w:t>
            </w:r>
          </w:p>
        </w:tc>
        <w:tc>
          <w:tcPr>
            <w:tcW w:w="7505" w:type="dxa"/>
            <w:tcBorders>
              <w:left w:val="single" w:sz="4" w:space="0" w:color="auto"/>
            </w:tcBorders>
            <w:vAlign w:val="center"/>
          </w:tcPr>
          <w:p w:rsidR="00AC181F" w:rsidRPr="00B75A41" w:rsidRDefault="00AC181F" w:rsidP="00AC181F">
            <w:pPr>
              <w:tabs>
                <w:tab w:val="left" w:pos="-106"/>
              </w:tabs>
              <w:adjustRightInd w:val="0"/>
              <w:snapToGrid w:val="0"/>
              <w:spacing w:line="280" w:lineRule="exact"/>
              <w:ind w:leftChars="-50" w:left="-104" w:hanging="1"/>
              <w:jc w:val="left"/>
              <w:rPr>
                <w:rFonts w:ascii="宋体" w:eastAsia="宋体" w:hAnsi="宋体"/>
                <w:szCs w:val="21"/>
              </w:rPr>
            </w:pPr>
            <w:r w:rsidRPr="00765C8D">
              <w:rPr>
                <w:rFonts w:ascii="宋体" w:eastAsia="宋体" w:hAnsi="宋体" w:hint="eastAsia"/>
                <w:szCs w:val="21"/>
              </w:rPr>
              <w:t>了解财务管理最新研究成果与实务动态，领悟财务管理的概念集合、分析框架与研究方法，树立科学的现代投融资理念及理财意识。</w:t>
            </w:r>
          </w:p>
        </w:tc>
      </w:tr>
      <w:tr w:rsidR="00AC181F" w:rsidRPr="00B75A41" w:rsidTr="008F65FF">
        <w:trPr>
          <w:trHeight w:val="454"/>
          <w:jc w:val="center"/>
        </w:trPr>
        <w:tc>
          <w:tcPr>
            <w:tcW w:w="1979" w:type="dxa"/>
            <w:vAlign w:val="center"/>
          </w:tcPr>
          <w:p w:rsidR="00AC181F" w:rsidRPr="00B75A41" w:rsidRDefault="00AC181F" w:rsidP="00AC181F">
            <w:pPr>
              <w:spacing w:line="280" w:lineRule="exact"/>
              <w:jc w:val="center"/>
              <w:rPr>
                <w:rFonts w:ascii="宋体" w:eastAsia="宋体" w:hAnsi="宋体"/>
                <w:szCs w:val="21"/>
              </w:rPr>
            </w:pPr>
            <w:r w:rsidRPr="004730C2">
              <w:rPr>
                <w:rFonts w:ascii="宋体" w:eastAsia="宋体" w:hAnsi="宋体" w:hint="eastAsia"/>
                <w:szCs w:val="21"/>
              </w:rPr>
              <w:t>课程目标</w:t>
            </w:r>
            <w:r>
              <w:rPr>
                <w:rFonts w:ascii="宋体" w:eastAsia="宋体" w:hAnsi="宋体"/>
                <w:szCs w:val="21"/>
              </w:rPr>
              <w:t>3</w:t>
            </w:r>
          </w:p>
        </w:tc>
        <w:tc>
          <w:tcPr>
            <w:tcW w:w="7505" w:type="dxa"/>
            <w:tcBorders>
              <w:left w:val="single" w:sz="4" w:space="0" w:color="auto"/>
            </w:tcBorders>
            <w:vAlign w:val="center"/>
          </w:tcPr>
          <w:p w:rsidR="00AC181F" w:rsidRPr="00B75A41" w:rsidRDefault="00AC181F" w:rsidP="00AC181F">
            <w:pPr>
              <w:adjustRightInd w:val="0"/>
              <w:spacing w:line="280" w:lineRule="exact"/>
              <w:ind w:left="-106"/>
              <w:jc w:val="left"/>
              <w:rPr>
                <w:rFonts w:ascii="宋体" w:eastAsia="宋体" w:hAnsi="宋体" w:cs="宋体"/>
                <w:bCs/>
                <w:szCs w:val="21"/>
              </w:rPr>
            </w:pPr>
            <w:r w:rsidRPr="00765C8D">
              <w:rPr>
                <w:rFonts w:ascii="宋体" w:eastAsia="宋体" w:hAnsi="宋体" w:hint="eastAsia"/>
                <w:szCs w:val="21"/>
              </w:rPr>
              <w:t>重视关注相关政策、法律的变化。培养学生探究与发现公司财务问题的能力、运用公司财务理论与方法分析、判断与解决公司财务实际问题的能力和专题研究报告规范写作与陈述能力。</w:t>
            </w:r>
          </w:p>
        </w:tc>
      </w:tr>
    </w:tbl>
    <w:p w:rsidR="00580B0E" w:rsidRPr="00B118F1" w:rsidRDefault="00580B0E" w:rsidP="00C83896">
      <w:pPr>
        <w:spacing w:beforeLines="100" w:afterLines="50" w:line="360" w:lineRule="auto"/>
        <w:jc w:val="left"/>
        <w:outlineLvl w:val="0"/>
        <w:rPr>
          <w:rFonts w:ascii="黑体" w:eastAsia="黑体" w:hAnsi="黑体"/>
          <w:sz w:val="30"/>
          <w:szCs w:val="30"/>
        </w:rPr>
      </w:pPr>
      <w:bookmarkStart w:id="9" w:name="_Toc4406550"/>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r w:rsidRPr="00976024">
              <w:rPr>
                <w:rFonts w:ascii="宋体" w:eastAsia="宋体" w:hAnsi="宋体" w:hint="eastAsia"/>
                <w:szCs w:val="21"/>
              </w:rPr>
              <w:t>课堂表现</w:t>
            </w:r>
          </w:p>
        </w:tc>
        <w:tc>
          <w:tcPr>
            <w:tcW w:w="793"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szCs w:val="21"/>
              </w:rPr>
              <w:t>2</w:t>
            </w:r>
            <w:r w:rsidRPr="00976024">
              <w:rPr>
                <w:rFonts w:ascii="宋体" w:eastAsia="宋体" w:hAnsi="宋体" w:hint="eastAsia"/>
                <w:szCs w:val="21"/>
              </w:rPr>
              <w:t>0%</w:t>
            </w:r>
          </w:p>
        </w:tc>
        <w:tc>
          <w:tcPr>
            <w:tcW w:w="7448" w:type="dxa"/>
            <w:vAlign w:val="center"/>
          </w:tcPr>
          <w:p w:rsidR="00AC181F" w:rsidRPr="00B75A41" w:rsidRDefault="00AC181F" w:rsidP="00AC181F">
            <w:pPr>
              <w:spacing w:line="280" w:lineRule="exact"/>
              <w:jc w:val="left"/>
              <w:rPr>
                <w:rFonts w:ascii="宋体" w:eastAsia="宋体" w:hAnsi="宋体"/>
                <w:szCs w:val="21"/>
              </w:rPr>
            </w:pPr>
            <w:r w:rsidRPr="00976024">
              <w:rPr>
                <w:rFonts w:ascii="宋体" w:eastAsia="宋体" w:hAnsi="宋体" w:hint="eastAsia"/>
                <w:szCs w:val="21"/>
              </w:rPr>
              <w:t>考勤记录和课堂表现情况加分、扣分记录</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hint="eastAsia"/>
                <w:szCs w:val="21"/>
              </w:rPr>
              <w:t>平时作业</w:t>
            </w:r>
          </w:p>
        </w:tc>
        <w:tc>
          <w:tcPr>
            <w:tcW w:w="793"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0</w:t>
            </w:r>
            <w:r>
              <w:rPr>
                <w:rFonts w:ascii="宋体" w:eastAsia="宋体" w:hAnsi="宋体" w:hint="eastAsia"/>
                <w:szCs w:val="21"/>
              </w:rPr>
              <w:t>%</w:t>
            </w:r>
          </w:p>
        </w:tc>
        <w:tc>
          <w:tcPr>
            <w:tcW w:w="7448" w:type="dxa"/>
            <w:vAlign w:val="center"/>
          </w:tcPr>
          <w:p w:rsidR="00AC181F" w:rsidRPr="00B75A41" w:rsidRDefault="00AC181F" w:rsidP="00AC181F">
            <w:pPr>
              <w:spacing w:line="280" w:lineRule="exact"/>
              <w:rPr>
                <w:rFonts w:ascii="宋体" w:eastAsia="宋体" w:hAnsi="宋体"/>
                <w:szCs w:val="21"/>
              </w:rPr>
            </w:pPr>
            <w:r>
              <w:rPr>
                <w:rFonts w:ascii="宋体" w:eastAsia="宋体" w:hAnsi="宋体" w:hint="eastAsia"/>
                <w:szCs w:val="21"/>
              </w:rPr>
              <w:t>包括课堂讨论表现，书面作业等。</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r w:rsidRPr="00976024">
              <w:rPr>
                <w:rFonts w:ascii="宋体" w:eastAsia="宋体" w:hAnsi="宋体" w:hint="eastAsia"/>
                <w:szCs w:val="21"/>
              </w:rPr>
              <w:t>期末考试</w:t>
            </w:r>
          </w:p>
        </w:tc>
        <w:tc>
          <w:tcPr>
            <w:tcW w:w="793"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szCs w:val="21"/>
              </w:rPr>
              <w:t>6</w:t>
            </w:r>
            <w:r w:rsidRPr="00976024">
              <w:rPr>
                <w:rFonts w:ascii="宋体" w:eastAsia="宋体" w:hAnsi="宋体" w:hint="eastAsia"/>
                <w:szCs w:val="21"/>
              </w:rPr>
              <w:t>0%</w:t>
            </w:r>
          </w:p>
        </w:tc>
        <w:tc>
          <w:tcPr>
            <w:tcW w:w="7448" w:type="dxa"/>
            <w:vAlign w:val="center"/>
          </w:tcPr>
          <w:p w:rsidR="00AC181F" w:rsidRPr="00B75A41" w:rsidRDefault="00AC181F" w:rsidP="00AC181F">
            <w:pPr>
              <w:spacing w:line="280" w:lineRule="exact"/>
              <w:rPr>
                <w:rFonts w:ascii="宋体" w:eastAsia="宋体" w:hAnsi="宋体"/>
                <w:szCs w:val="21"/>
              </w:rPr>
            </w:pPr>
            <w:r w:rsidRPr="00976024">
              <w:rPr>
                <w:rFonts w:ascii="宋体" w:eastAsia="宋体" w:hAnsi="宋体" w:hint="eastAsia"/>
                <w:szCs w:val="21"/>
              </w:rPr>
              <w:t>笔试，题型有选择题、判断题、简答题、计算题和论述题，考核内容涵盖了所学的基本知识点，不仅考核学生对基本知识点的掌握程度，而且也考察对相关知识和理论运用的能力。</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p>
        </w:tc>
        <w:tc>
          <w:tcPr>
            <w:tcW w:w="793" w:type="dxa"/>
            <w:vAlign w:val="center"/>
          </w:tcPr>
          <w:p w:rsidR="00AC181F" w:rsidRPr="00B75A41" w:rsidRDefault="00AC181F" w:rsidP="00AC181F">
            <w:pPr>
              <w:spacing w:line="280" w:lineRule="exact"/>
              <w:jc w:val="center"/>
              <w:rPr>
                <w:rFonts w:ascii="宋体" w:eastAsia="宋体" w:hAnsi="宋体"/>
                <w:szCs w:val="21"/>
              </w:rPr>
            </w:pPr>
          </w:p>
        </w:tc>
        <w:tc>
          <w:tcPr>
            <w:tcW w:w="7448" w:type="dxa"/>
            <w:vAlign w:val="center"/>
          </w:tcPr>
          <w:p w:rsidR="00AC181F" w:rsidRPr="00B75A41" w:rsidRDefault="00AC181F" w:rsidP="00AC181F">
            <w:pPr>
              <w:spacing w:line="280" w:lineRule="exact"/>
              <w:rPr>
                <w:rFonts w:ascii="宋体" w:eastAsia="宋体" w:hAnsi="宋体" w:cs="宋体"/>
                <w:szCs w:val="21"/>
              </w:rPr>
            </w:pP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cs="宋体"/>
                <w:szCs w:val="21"/>
              </w:rPr>
            </w:pPr>
          </w:p>
        </w:tc>
        <w:tc>
          <w:tcPr>
            <w:tcW w:w="793" w:type="dxa"/>
            <w:vAlign w:val="center"/>
          </w:tcPr>
          <w:p w:rsidR="00AC181F" w:rsidRPr="00B75A41" w:rsidRDefault="00AC181F" w:rsidP="00AC181F">
            <w:pPr>
              <w:spacing w:line="280" w:lineRule="exact"/>
              <w:jc w:val="center"/>
              <w:rPr>
                <w:rFonts w:ascii="宋体" w:eastAsia="宋体" w:hAnsi="宋体"/>
                <w:szCs w:val="21"/>
              </w:rPr>
            </w:pPr>
          </w:p>
        </w:tc>
        <w:tc>
          <w:tcPr>
            <w:tcW w:w="7448" w:type="dxa"/>
            <w:vAlign w:val="center"/>
          </w:tcPr>
          <w:p w:rsidR="00AC181F" w:rsidRPr="00B75A41" w:rsidRDefault="00AC181F" w:rsidP="00AC181F">
            <w:pPr>
              <w:spacing w:line="280" w:lineRule="exact"/>
              <w:jc w:val="left"/>
              <w:rPr>
                <w:rFonts w:ascii="宋体" w:eastAsia="宋体" w:hAnsi="宋体" w:cs="宋体"/>
                <w:szCs w:val="21"/>
              </w:rPr>
            </w:pPr>
          </w:p>
        </w:tc>
      </w:tr>
      <w:bookmarkEnd w:id="6"/>
    </w:tbl>
    <w:p w:rsidR="00EE1B4B" w:rsidRPr="005B6285" w:rsidRDefault="00EE1B4B" w:rsidP="00D2653D">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7C" w:rsidRDefault="00BF0F7C" w:rsidP="007E1E48">
      <w:r>
        <w:separator/>
      </w:r>
    </w:p>
  </w:endnote>
  <w:endnote w:type="continuationSeparator" w:id="0">
    <w:p w:rsidR="00BF0F7C" w:rsidRDefault="00BF0F7C" w:rsidP="007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auto"/>
    <w:pitch w:val="default"/>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docPartObj>
        <w:docPartGallery w:val="Page Numbers (Bottom of Page)"/>
        <w:docPartUnique/>
      </w:docPartObj>
    </w:sdtPr>
    <w:sdtContent>
      <w:p w:rsidR="00291B70" w:rsidRDefault="004525A8">
        <w:pPr>
          <w:pStyle w:val="a4"/>
          <w:jc w:val="center"/>
        </w:pPr>
        <w:r>
          <w:rPr>
            <w:noProof/>
            <w:lang w:val="zh-CN"/>
          </w:rPr>
          <w:fldChar w:fldCharType="begin"/>
        </w:r>
        <w:r w:rsidR="00291B70">
          <w:rPr>
            <w:noProof/>
            <w:lang w:val="zh-CN"/>
          </w:rPr>
          <w:instrText xml:space="preserve"> PAGE   \* MERGEFORMAT </w:instrText>
        </w:r>
        <w:r>
          <w:rPr>
            <w:noProof/>
            <w:lang w:val="zh-CN"/>
          </w:rPr>
          <w:fldChar w:fldCharType="separate"/>
        </w:r>
        <w:r w:rsidR="00C83896">
          <w:rPr>
            <w:noProof/>
            <w:lang w:val="zh-CN"/>
          </w:rPr>
          <w:t>1</w:t>
        </w:r>
        <w:r>
          <w:rPr>
            <w:noProof/>
            <w:lang w:val="zh-CN"/>
          </w:rPr>
          <w:fldChar w:fldCharType="end"/>
        </w:r>
      </w:p>
    </w:sdtContent>
  </w:sdt>
  <w:p w:rsidR="00291B70" w:rsidRDefault="00291B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7C" w:rsidRDefault="00BF0F7C" w:rsidP="007E1E48">
      <w:r>
        <w:separator/>
      </w:r>
    </w:p>
  </w:footnote>
  <w:footnote w:type="continuationSeparator" w:id="0">
    <w:p w:rsidR="00BF0F7C" w:rsidRDefault="00BF0F7C" w:rsidP="007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42E12"/>
    <w:rsid w:val="00052533"/>
    <w:rsid w:val="00054AC6"/>
    <w:rsid w:val="000D6848"/>
    <w:rsid w:val="000E2E2E"/>
    <w:rsid w:val="00113B48"/>
    <w:rsid w:val="00133773"/>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5463"/>
    <w:rsid w:val="002F685A"/>
    <w:rsid w:val="003049D9"/>
    <w:rsid w:val="00312B8C"/>
    <w:rsid w:val="0031487B"/>
    <w:rsid w:val="00322CCB"/>
    <w:rsid w:val="00323D55"/>
    <w:rsid w:val="0033025B"/>
    <w:rsid w:val="00331752"/>
    <w:rsid w:val="00334505"/>
    <w:rsid w:val="00334EA5"/>
    <w:rsid w:val="00345234"/>
    <w:rsid w:val="003512F0"/>
    <w:rsid w:val="00366C9F"/>
    <w:rsid w:val="00371164"/>
    <w:rsid w:val="00371B6C"/>
    <w:rsid w:val="00383C2C"/>
    <w:rsid w:val="003C4383"/>
    <w:rsid w:val="003C4AF6"/>
    <w:rsid w:val="003E0CAC"/>
    <w:rsid w:val="003E6EC8"/>
    <w:rsid w:val="003F67C5"/>
    <w:rsid w:val="004028AA"/>
    <w:rsid w:val="00433FCF"/>
    <w:rsid w:val="004525A8"/>
    <w:rsid w:val="00455E63"/>
    <w:rsid w:val="00462660"/>
    <w:rsid w:val="00471D9A"/>
    <w:rsid w:val="00495177"/>
    <w:rsid w:val="004B47A0"/>
    <w:rsid w:val="004B7B5C"/>
    <w:rsid w:val="004C23BB"/>
    <w:rsid w:val="004E31F6"/>
    <w:rsid w:val="004E4523"/>
    <w:rsid w:val="00522980"/>
    <w:rsid w:val="00524163"/>
    <w:rsid w:val="00547A9A"/>
    <w:rsid w:val="00560B9E"/>
    <w:rsid w:val="00580B0E"/>
    <w:rsid w:val="005B0077"/>
    <w:rsid w:val="005B6285"/>
    <w:rsid w:val="005B62AE"/>
    <w:rsid w:val="005C0683"/>
    <w:rsid w:val="005C31AB"/>
    <w:rsid w:val="005C79F8"/>
    <w:rsid w:val="005D5315"/>
    <w:rsid w:val="005D70EB"/>
    <w:rsid w:val="005F0308"/>
    <w:rsid w:val="005F5AA2"/>
    <w:rsid w:val="0062581F"/>
    <w:rsid w:val="00652729"/>
    <w:rsid w:val="006625D0"/>
    <w:rsid w:val="00670894"/>
    <w:rsid w:val="006917A8"/>
    <w:rsid w:val="006A496B"/>
    <w:rsid w:val="006B0650"/>
    <w:rsid w:val="006C30F5"/>
    <w:rsid w:val="00707982"/>
    <w:rsid w:val="00735181"/>
    <w:rsid w:val="00751139"/>
    <w:rsid w:val="00765C8D"/>
    <w:rsid w:val="00792141"/>
    <w:rsid w:val="00792A7D"/>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90594"/>
    <w:rsid w:val="008A5DDC"/>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C181F"/>
    <w:rsid w:val="00AD1F42"/>
    <w:rsid w:val="00AE3638"/>
    <w:rsid w:val="00AF3FF3"/>
    <w:rsid w:val="00B1086A"/>
    <w:rsid w:val="00B118F1"/>
    <w:rsid w:val="00B13AA3"/>
    <w:rsid w:val="00B162A0"/>
    <w:rsid w:val="00B17FD0"/>
    <w:rsid w:val="00B40D78"/>
    <w:rsid w:val="00B42D3E"/>
    <w:rsid w:val="00B475F8"/>
    <w:rsid w:val="00B6253E"/>
    <w:rsid w:val="00B62B6B"/>
    <w:rsid w:val="00B64980"/>
    <w:rsid w:val="00B75A41"/>
    <w:rsid w:val="00B97F1B"/>
    <w:rsid w:val="00BC1D69"/>
    <w:rsid w:val="00BC723F"/>
    <w:rsid w:val="00BD396C"/>
    <w:rsid w:val="00BE7E88"/>
    <w:rsid w:val="00BF02F7"/>
    <w:rsid w:val="00BF03AB"/>
    <w:rsid w:val="00BF0F7C"/>
    <w:rsid w:val="00C22109"/>
    <w:rsid w:val="00C2216C"/>
    <w:rsid w:val="00C33035"/>
    <w:rsid w:val="00C43ECF"/>
    <w:rsid w:val="00C52152"/>
    <w:rsid w:val="00C67E6F"/>
    <w:rsid w:val="00C71C8F"/>
    <w:rsid w:val="00C83896"/>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1948-AE17-41EC-A1E3-5D3BE33A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793</Words>
  <Characters>4524</Characters>
  <Application>Microsoft Office Word</Application>
  <DocSecurity>0</DocSecurity>
  <Lines>37</Lines>
  <Paragraphs>10</Paragraphs>
  <ScaleCrop>false</ScaleCrop>
  <Company>China</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5</cp:revision>
  <cp:lastPrinted>2019-03-21T12:39:00Z</cp:lastPrinted>
  <dcterms:created xsi:type="dcterms:W3CDTF">2019-08-31T10:58:00Z</dcterms:created>
  <dcterms:modified xsi:type="dcterms:W3CDTF">2019-12-06T07:50:00Z</dcterms:modified>
</cp:coreProperties>
</file>