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2371663"/>
      <w:bookmarkStart w:id="1" w:name="_Toc4406545"/>
      <w:r>
        <w:rPr>
          <w:rFonts w:ascii="宋体" w:hAnsi="宋体"/>
          <w:color w:val="FF0000"/>
          <w:szCs w:val="21"/>
        </w:rPr>
        <w:t xml:space="preserve">   </w:t>
      </w:r>
      <w:r>
        <w:pict>
          <v:rect id="_x0000_s1026" o:spid="_x0000_s1026" o:spt="1" style="position:absolute;left:0pt;margin-left:-35.6pt;margin-top:-25pt;height:72pt;width:515.4pt;z-index:251657216;v-text-anchor:middle;mso-width-relative:page;mso-height-relative:page;" filled="f" stroked="f" coordsize="21600,21600">
            <v:path/>
            <v:fill on="f" focussize="0,0"/>
            <v:stroke on="f"/>
            <v:imagedata o:title=""/>
            <o:lock v:ext="edit"/>
            <v:textbox>
              <w:txbxContent>
                <w:p>
                  <w:pPr>
                    <w:jc w:val="center"/>
                  </w:pPr>
                  <w:r>
                    <w:rPr>
                      <w:rFonts w:hint="eastAsia" w:ascii="方正小标宋简体" w:eastAsia="方正小标宋简体"/>
                      <w:sz w:val="44"/>
                      <w:szCs w:val="44"/>
                    </w:rPr>
                    <w:t>企业经营统计学本科课程教学大纲</w:t>
                  </w:r>
                </w:p>
              </w:txbxContent>
            </v:textbox>
          </v:rect>
        </w:pict>
      </w:r>
    </w:p>
    <w:p>
      <w:pPr>
        <w:jc w:val="left"/>
        <w:outlineLvl w:val="0"/>
        <w:rPr>
          <w:rFonts w:ascii="仿宋_GB2312" w:hAnsi="黑体" w:eastAsia="仿宋_GB2312"/>
          <w:sz w:val="30"/>
          <w:szCs w:val="30"/>
        </w:rPr>
      </w:pPr>
      <w:r>
        <w:rPr>
          <w:rFonts w:ascii="宋体" w:hAnsi="宋体"/>
          <w:color w:val="FF0000"/>
          <w:szCs w:val="21"/>
        </w:rPr>
        <w:t xml:space="preserve">    </w:t>
      </w:r>
      <w:bookmarkStart w:id="11" w:name="_GoBack"/>
      <w:bookmarkEnd w:id="11"/>
      <w:r>
        <w:pict>
          <v:rect id="_x0000_s1027" o:spid="_x0000_s1027" o:spt="1" style="position:absolute;left:0pt;margin-left:239.2pt;margin-top:3.2pt;height:66.6pt;width:216.6pt;z-index:251658240;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编制人：祝丹</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吴宜勇</w:t>
                  </w:r>
                </w:p>
                <w:p/>
              </w:txbxContent>
            </v:textbox>
          </v:rect>
        </w:pict>
      </w:r>
      <w:r>
        <w:pict>
          <v:rect id="_x0000_s1028" o:spid="_x0000_s1028" o:spt="1" style="position:absolute;left:0pt;margin-left:-6.8pt;margin-top:3.2pt;height:66.6pt;width:229.8pt;z-index:251658240;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开课部门：商学院</w:t>
                  </w:r>
                  <w:r>
                    <w:rPr>
                      <w:rFonts w:ascii="仿宋_GB2312" w:hAnsi="黑体" w:eastAsia="仿宋_GB2312"/>
                      <w:sz w:val="30"/>
                      <w:szCs w:val="30"/>
                    </w:rPr>
                    <w:t xml:space="preserve">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w:t>
                  </w:r>
                  <w:r>
                    <w:rPr>
                      <w:rFonts w:ascii="仿宋_GB2312" w:hAnsi="黑体" w:eastAsia="仿宋_GB2312"/>
                      <w:sz w:val="30"/>
                      <w:szCs w:val="30"/>
                    </w:rPr>
                    <w:t>2019</w:t>
                  </w:r>
                  <w:r>
                    <w:rPr>
                      <w:rFonts w:hint="eastAsia" w:ascii="仿宋_GB2312" w:hAnsi="黑体" w:eastAsia="仿宋_GB2312"/>
                      <w:sz w:val="30"/>
                      <w:szCs w:val="30"/>
                    </w:rPr>
                    <w:t>年</w:t>
                  </w:r>
                  <w:r>
                    <w:rPr>
                      <w:rFonts w:ascii="仿宋_GB2312" w:hAnsi="黑体" w:eastAsia="仿宋_GB2312"/>
                      <w:sz w:val="30"/>
                      <w:szCs w:val="30"/>
                    </w:rPr>
                    <w:t>6</w:t>
                  </w:r>
                  <w:r>
                    <w:rPr>
                      <w:rFonts w:hint="eastAsia" w:ascii="仿宋_GB2312" w:hAnsi="黑体" w:eastAsia="仿宋_GB2312"/>
                      <w:sz w:val="30"/>
                      <w:szCs w:val="30"/>
                    </w:rPr>
                    <w:t>月</w:t>
                  </w:r>
                  <w:r>
                    <w:rPr>
                      <w:rFonts w:hint="eastAsia" w:ascii="仿宋_GB2312" w:hAnsi="黑体" w:eastAsia="仿宋_GB2312"/>
                      <w:sz w:val="30"/>
                      <w:szCs w:val="30"/>
                      <w:lang w:val="en-US" w:eastAsia="zh-CN"/>
                    </w:rPr>
                    <w:t>30</w:t>
                  </w:r>
                  <w:r>
                    <w:rPr>
                      <w:rFonts w:hint="eastAsia" w:ascii="仿宋_GB2312" w:hAnsi="黑体" w:eastAsia="仿宋_GB2312"/>
                      <w:sz w:val="30"/>
                      <w:szCs w:val="30"/>
                    </w:rPr>
                    <w:t>日</w:t>
                  </w:r>
                  <w:r>
                    <w:rPr>
                      <w:rFonts w:ascii="仿宋_GB2312" w:hAnsi="黑体" w:eastAsia="仿宋_GB2312"/>
                      <w:sz w:val="30"/>
                      <w:szCs w:val="30"/>
                    </w:rPr>
                    <w:t xml:space="preserve">                  </w:t>
                  </w:r>
                </w:p>
                <w:p/>
              </w:txbxContent>
            </v:textbox>
          </v:rect>
        </w:pict>
      </w:r>
    </w:p>
    <w:p>
      <w:pPr>
        <w:spacing w:line="360" w:lineRule="auto"/>
        <w:jc w:val="left"/>
        <w:outlineLvl w:val="0"/>
        <w:rPr>
          <w:rFonts w:ascii="仿宋_GB2312" w:hAnsi="黑体" w:eastAsia="仿宋_GB2312"/>
          <w:sz w:val="30"/>
          <w:szCs w:val="30"/>
        </w:rPr>
      </w:pPr>
    </w:p>
    <w:p>
      <w:pPr>
        <w:jc w:val="left"/>
        <w:outlineLvl w:val="0"/>
        <w:rPr>
          <w:rFonts w:ascii="宋体"/>
          <w:bCs/>
          <w:color w:val="FF0000"/>
          <w:szCs w:val="21"/>
        </w:rPr>
      </w:pPr>
      <w:r>
        <w:rPr>
          <w:rFonts w:ascii="仿宋_GB2312" w:hAnsi="黑体" w:eastAsia="仿宋_GB2312"/>
          <w:sz w:val="30"/>
          <w:szCs w:val="30"/>
        </w:rPr>
        <w:t xml:space="preserve"> </w:t>
      </w:r>
      <w:r>
        <w:rPr>
          <w:rFonts w:ascii="宋体" w:hAnsi="宋体"/>
          <w:bCs/>
          <w:color w:val="FF0000"/>
          <w:szCs w:val="21"/>
        </w:rPr>
        <w:t xml:space="preserve"> </w:t>
      </w:r>
    </w:p>
    <w:p>
      <w:pPr>
        <w:spacing w:afterLines="50"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9"/>
        <w:tblW w:w="95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课程名称</w:t>
            </w: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中文</w:t>
            </w:r>
          </w:p>
        </w:tc>
        <w:tc>
          <w:tcPr>
            <w:tcW w:w="7029" w:type="dxa"/>
            <w:gridSpan w:val="3"/>
            <w:tcBorders>
              <w:lef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企业经营统计学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英文</w:t>
            </w:r>
          </w:p>
        </w:tc>
        <w:tc>
          <w:tcPr>
            <w:tcW w:w="7029" w:type="dxa"/>
            <w:gridSpan w:val="3"/>
            <w:tcBorders>
              <w:left w:val="single" w:color="auto" w:sz="4" w:space="0"/>
            </w:tcBorders>
            <w:vAlign w:val="center"/>
          </w:tcPr>
          <w:p>
            <w:pPr>
              <w:adjustRightInd w:val="0"/>
              <w:snapToGrid w:val="0"/>
              <w:spacing w:line="320" w:lineRule="exact"/>
              <w:jc w:val="center"/>
              <w:rPr>
                <w:rFonts w:ascii="宋体"/>
                <w:sz w:val="24"/>
                <w:szCs w:val="24"/>
              </w:rPr>
            </w:pPr>
            <w:r>
              <w:rPr>
                <w:rFonts w:ascii="宋体"/>
                <w:sz w:val="24"/>
                <w:szCs w:val="24"/>
              </w:rPr>
              <w:t xml:space="preserve">The Statistics for Enterprise Management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课程代码</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ascii="宋体" w:cs="宋体"/>
                <w:color w:val="000000"/>
                <w:kern w:val="0"/>
                <w:sz w:val="20"/>
                <w:szCs w:val="20"/>
              </w:rPr>
              <w:t>18044040200</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课程性质</w:t>
            </w:r>
          </w:p>
        </w:tc>
        <w:tc>
          <w:tcPr>
            <w:tcW w:w="3147" w:type="dxa"/>
            <w:tcBorders>
              <w:lef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color w:val="000000"/>
                <w:sz w:val="24"/>
                <w:szCs w:val="24"/>
              </w:rPr>
              <w:t>专业</w:t>
            </w:r>
            <w:r>
              <w:rPr>
                <w:rFonts w:hint="eastAsia" w:ascii="宋体" w:hAnsi="宋体"/>
                <w:sz w:val="24"/>
                <w:szCs w:val="24"/>
              </w:rPr>
              <w:t>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课程学分</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ascii="宋体" w:hAnsi="宋体"/>
                <w:sz w:val="24"/>
                <w:szCs w:val="24"/>
              </w:rPr>
              <w:t>2</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课程学时</w:t>
            </w:r>
          </w:p>
        </w:tc>
        <w:tc>
          <w:tcPr>
            <w:tcW w:w="3147" w:type="dxa"/>
            <w:tcBorders>
              <w:left w:val="single" w:color="auto" w:sz="4" w:space="0"/>
            </w:tcBorders>
            <w:vAlign w:val="center"/>
          </w:tcPr>
          <w:p>
            <w:pPr>
              <w:adjustRightInd w:val="0"/>
              <w:snapToGrid w:val="0"/>
              <w:spacing w:line="320" w:lineRule="exact"/>
              <w:jc w:val="center"/>
              <w:rPr>
                <w:rFonts w:ascii="宋体"/>
                <w:sz w:val="24"/>
                <w:szCs w:val="24"/>
              </w:rPr>
            </w:pPr>
            <w:r>
              <w:rPr>
                <w:rFonts w:ascii="宋体" w:hAnsi="宋体"/>
                <w:sz w:val="24"/>
                <w:szCs w:val="24"/>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适用专业</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经济统计</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课程组负责人</w:t>
            </w:r>
          </w:p>
        </w:tc>
        <w:tc>
          <w:tcPr>
            <w:tcW w:w="3147" w:type="dxa"/>
            <w:tcBorders>
              <w:left w:val="single" w:color="auto" w:sz="4" w:space="0"/>
            </w:tcBorders>
            <w:vAlign w:val="center"/>
          </w:tcPr>
          <w:p>
            <w:pPr>
              <w:adjustRightInd w:val="0"/>
              <w:snapToGrid w:val="0"/>
              <w:spacing w:line="320" w:lineRule="exact"/>
              <w:jc w:val="center"/>
              <w:rPr>
                <w:rFonts w:ascii="宋体"/>
                <w:sz w:val="24"/>
                <w:szCs w:val="24"/>
              </w:rPr>
            </w:pPr>
            <w:r>
              <w:rPr>
                <w:rFonts w:hint="eastAsia" w:ascii="宋体"/>
                <w:sz w:val="24"/>
                <w:szCs w:val="24"/>
              </w:rPr>
              <w:t>祝</w:t>
            </w:r>
            <w:r>
              <w:rPr>
                <w:rFonts w:ascii="宋体"/>
                <w:sz w:val="24"/>
                <w:szCs w:val="24"/>
              </w:rPr>
              <w:t xml:space="preserve"> </w:t>
            </w:r>
            <w:r>
              <w:rPr>
                <w:rFonts w:hint="eastAsia" w:ascii="宋体"/>
                <w:sz w:val="24"/>
                <w:szCs w:val="24"/>
              </w:rPr>
              <w:t>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课程组成员</w:t>
            </w:r>
          </w:p>
        </w:tc>
        <w:tc>
          <w:tcPr>
            <w:tcW w:w="7964" w:type="dxa"/>
            <w:gridSpan w:val="4"/>
            <w:tcBorders>
              <w:left w:val="single" w:color="auto" w:sz="4" w:space="0"/>
            </w:tcBorders>
            <w:vAlign w:val="center"/>
          </w:tcPr>
          <w:p>
            <w:pPr>
              <w:adjustRightInd w:val="0"/>
              <w:snapToGrid w:val="0"/>
              <w:spacing w:line="320" w:lineRule="exact"/>
              <w:jc w:val="left"/>
              <w:rPr>
                <w:rFonts w:ascii="宋体"/>
                <w:sz w:val="24"/>
                <w:szCs w:val="24"/>
              </w:rPr>
            </w:pPr>
            <w:r>
              <w:rPr>
                <w:rFonts w:hint="eastAsia" w:ascii="宋体"/>
                <w:sz w:val="24"/>
                <w:szCs w:val="24"/>
              </w:rPr>
              <w:t>祝丹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先修课程</w:t>
            </w:r>
          </w:p>
        </w:tc>
        <w:tc>
          <w:tcPr>
            <w:tcW w:w="7964" w:type="dxa"/>
            <w:gridSpan w:val="4"/>
            <w:tcBorders>
              <w:left w:val="single" w:color="auto" w:sz="4" w:space="0"/>
            </w:tcBorders>
            <w:vAlign w:val="center"/>
          </w:tcPr>
          <w:p>
            <w:pPr>
              <w:adjustRightInd w:val="0"/>
              <w:snapToGrid w:val="0"/>
              <w:spacing w:line="320" w:lineRule="exact"/>
              <w:jc w:val="left"/>
              <w:rPr>
                <w:rFonts w:ascii="宋体"/>
                <w:sz w:val="24"/>
                <w:szCs w:val="24"/>
              </w:rPr>
            </w:pPr>
            <w:r>
              <w:rPr>
                <w:rFonts w:hint="eastAsia" w:ascii="宋体" w:hAnsi="宋体"/>
                <w:sz w:val="24"/>
                <w:szCs w:val="24"/>
              </w:rPr>
              <w:t>微观经济学、统计学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选用教材</w:t>
            </w:r>
          </w:p>
        </w:tc>
        <w:tc>
          <w:tcPr>
            <w:tcW w:w="7964" w:type="dxa"/>
            <w:gridSpan w:val="4"/>
            <w:tcBorders>
              <w:left w:val="single" w:color="auto" w:sz="4" w:space="0"/>
            </w:tcBorders>
            <w:vAlign w:val="center"/>
          </w:tcPr>
          <w:p>
            <w:pPr>
              <w:adjustRightInd w:val="0"/>
              <w:snapToGrid w:val="0"/>
              <w:spacing w:line="320" w:lineRule="exact"/>
              <w:jc w:val="left"/>
              <w:rPr>
                <w:rFonts w:ascii="宋体"/>
                <w:sz w:val="24"/>
                <w:szCs w:val="24"/>
              </w:rPr>
            </w:pPr>
            <w:r>
              <w:rPr>
                <w:rFonts w:hint="eastAsia" w:ascii="宋体" w:hAnsi="宋体"/>
                <w:sz w:val="24"/>
                <w:szCs w:val="24"/>
              </w:rPr>
              <w:t>李宝瑜</w:t>
            </w:r>
            <w:r>
              <w:rPr>
                <w:rFonts w:ascii="宋体"/>
                <w:sz w:val="24"/>
                <w:szCs w:val="24"/>
              </w:rPr>
              <w:t>,</w:t>
            </w:r>
            <w:r>
              <w:rPr>
                <w:rFonts w:hint="eastAsia" w:ascii="宋体"/>
                <w:sz w:val="24"/>
                <w:szCs w:val="24"/>
              </w:rPr>
              <w:t>《</w:t>
            </w:r>
            <w:r>
              <w:rPr>
                <w:rFonts w:hint="eastAsia" w:ascii="宋体" w:hAnsi="宋体"/>
                <w:sz w:val="24"/>
                <w:szCs w:val="24"/>
              </w:rPr>
              <w:t>企业经营统计学</w:t>
            </w:r>
            <w:r>
              <w:rPr>
                <w:rFonts w:hint="eastAsia" w:ascii="宋体"/>
                <w:sz w:val="24"/>
                <w:szCs w:val="24"/>
              </w:rPr>
              <w:t>》</w:t>
            </w:r>
            <w:r>
              <w:rPr>
                <w:rFonts w:ascii="宋体"/>
                <w:sz w:val="24"/>
                <w:szCs w:val="24"/>
              </w:rPr>
              <w:t>.</w:t>
            </w:r>
            <w:r>
              <w:rPr>
                <w:rFonts w:hint="eastAsia" w:ascii="宋体" w:hAnsi="宋体"/>
                <w:sz w:val="24"/>
                <w:szCs w:val="24"/>
              </w:rPr>
              <w:t>北京：科学出版社，</w:t>
            </w:r>
            <w:r>
              <w:rPr>
                <w:rFonts w:ascii="宋体" w:hAnsi="宋体"/>
                <w:sz w:val="24"/>
                <w:szCs w:val="24"/>
              </w:rPr>
              <w:t>2006</w:t>
            </w:r>
            <w:r>
              <w:rPr>
                <w:rFonts w:ascii="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参考书目</w:t>
            </w:r>
          </w:p>
        </w:tc>
        <w:tc>
          <w:tcPr>
            <w:tcW w:w="7964" w:type="dxa"/>
            <w:gridSpan w:val="4"/>
            <w:tcBorders>
              <w:left w:val="single" w:color="auto" w:sz="4" w:space="0"/>
            </w:tcBorders>
            <w:vAlign w:val="center"/>
          </w:tcPr>
          <w:p>
            <w:pPr>
              <w:adjustRightInd w:val="0"/>
              <w:snapToGrid w:val="0"/>
              <w:spacing w:line="320" w:lineRule="exact"/>
              <w:jc w:val="left"/>
              <w:rPr>
                <w:rFonts w:ascii="宋体"/>
                <w:sz w:val="24"/>
                <w:szCs w:val="24"/>
              </w:rPr>
            </w:pPr>
            <w:r>
              <w:rPr>
                <w:rFonts w:ascii="宋体" w:hAnsi="宋体"/>
                <w:sz w:val="24"/>
                <w:szCs w:val="24"/>
              </w:rPr>
              <w:t>1.</w:t>
            </w:r>
            <w:r>
              <w:rPr>
                <w:rFonts w:hint="eastAsia" w:ascii="宋体" w:hAnsi="宋体"/>
                <w:sz w:val="24"/>
                <w:szCs w:val="24"/>
              </w:rPr>
              <w:t>钱伯海</w:t>
            </w:r>
            <w:r>
              <w:rPr>
                <w:rFonts w:ascii="宋体"/>
                <w:sz w:val="24"/>
                <w:szCs w:val="24"/>
              </w:rPr>
              <w:t>,</w:t>
            </w:r>
            <w:r>
              <w:rPr>
                <w:rFonts w:hint="eastAsia" w:ascii="宋体" w:hAnsi="宋体"/>
                <w:sz w:val="24"/>
                <w:szCs w:val="24"/>
              </w:rPr>
              <w:t>《企业经济统计学》</w:t>
            </w:r>
            <w:r>
              <w:rPr>
                <w:rFonts w:ascii="宋体" w:hAnsi="宋体"/>
                <w:sz w:val="24"/>
                <w:szCs w:val="24"/>
              </w:rPr>
              <w:t>.</w:t>
            </w:r>
            <w:r>
              <w:rPr>
                <w:rFonts w:hint="eastAsia" w:ascii="宋体" w:hAnsi="宋体"/>
                <w:sz w:val="24"/>
                <w:szCs w:val="24"/>
              </w:rPr>
              <w:t>北京：中国统计出版社，</w:t>
            </w:r>
            <w:r>
              <w:rPr>
                <w:rFonts w:ascii="宋体" w:hAnsi="宋体"/>
                <w:sz w:val="24"/>
                <w:szCs w:val="24"/>
              </w:rPr>
              <w:t>2001</w:t>
            </w:r>
            <w:r>
              <w:rPr>
                <w:rFonts w:ascii="宋体"/>
                <w:sz w:val="24"/>
                <w:szCs w:val="24"/>
              </w:rPr>
              <w:t>.</w:t>
            </w:r>
          </w:p>
          <w:p>
            <w:pPr>
              <w:adjustRightInd w:val="0"/>
              <w:snapToGrid w:val="0"/>
              <w:spacing w:line="320" w:lineRule="exact"/>
              <w:jc w:val="left"/>
              <w:rPr>
                <w:rFonts w:ascii="宋体"/>
                <w:sz w:val="24"/>
                <w:szCs w:val="24"/>
              </w:rPr>
            </w:pPr>
            <w:r>
              <w:rPr>
                <w:rFonts w:ascii="宋体" w:hAnsi="宋体"/>
                <w:sz w:val="24"/>
                <w:szCs w:val="24"/>
              </w:rPr>
              <w:t>2.</w:t>
            </w:r>
            <w:r>
              <w:rPr>
                <w:rFonts w:hint="eastAsia" w:ascii="宋体" w:hAnsi="宋体"/>
                <w:sz w:val="24"/>
                <w:szCs w:val="24"/>
              </w:rPr>
              <w:t>董逢谷，《企业统计学》</w:t>
            </w:r>
            <w:r>
              <w:rPr>
                <w:rFonts w:ascii="宋体" w:hAnsi="宋体"/>
                <w:sz w:val="24"/>
                <w:szCs w:val="24"/>
              </w:rPr>
              <w:t>.</w:t>
            </w:r>
            <w:r>
              <w:rPr>
                <w:rFonts w:hint="eastAsia" w:ascii="宋体" w:hAnsi="宋体"/>
                <w:sz w:val="24"/>
                <w:szCs w:val="24"/>
              </w:rPr>
              <w:t>上海：上海财经大学出版社，</w:t>
            </w:r>
            <w:r>
              <w:rPr>
                <w:rFonts w:ascii="宋体" w:hAnsi="宋体"/>
                <w:sz w:val="24"/>
                <w:szCs w:val="24"/>
              </w:rPr>
              <w:t>1999.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推荐教材</w:t>
            </w:r>
          </w:p>
        </w:tc>
        <w:tc>
          <w:tcPr>
            <w:tcW w:w="7964" w:type="dxa"/>
            <w:gridSpan w:val="4"/>
            <w:tcBorders>
              <w:left w:val="single" w:color="auto" w:sz="4" w:space="0"/>
            </w:tcBorders>
            <w:vAlign w:val="center"/>
          </w:tcPr>
          <w:p>
            <w:pPr>
              <w:adjustRightInd w:val="0"/>
              <w:snapToGrid w:val="0"/>
              <w:spacing w:line="320" w:lineRule="exact"/>
              <w:jc w:val="left"/>
              <w:rPr>
                <w:rFonts w:ascii="宋体"/>
                <w:sz w:val="24"/>
                <w:szCs w:val="24"/>
              </w:rPr>
            </w:pPr>
            <w:r>
              <w:rPr>
                <w:rFonts w:hint="eastAsia" w:ascii="宋体" w:hAnsi="宋体"/>
                <w:sz w:val="24"/>
                <w:szCs w:val="24"/>
              </w:rPr>
              <w:t>李宝瑜</w:t>
            </w:r>
            <w:r>
              <w:rPr>
                <w:rFonts w:ascii="宋体"/>
                <w:sz w:val="24"/>
                <w:szCs w:val="24"/>
              </w:rPr>
              <w:t>,</w:t>
            </w:r>
            <w:r>
              <w:rPr>
                <w:rFonts w:hint="eastAsia" w:ascii="宋体"/>
                <w:sz w:val="24"/>
                <w:szCs w:val="24"/>
              </w:rPr>
              <w:t>《</w:t>
            </w:r>
            <w:r>
              <w:rPr>
                <w:rFonts w:hint="eastAsia" w:ascii="宋体" w:hAnsi="宋体"/>
                <w:sz w:val="24"/>
                <w:szCs w:val="24"/>
              </w:rPr>
              <w:t>企业经营统计学</w:t>
            </w:r>
            <w:r>
              <w:rPr>
                <w:rFonts w:hint="eastAsia" w:ascii="宋体"/>
                <w:sz w:val="24"/>
                <w:szCs w:val="24"/>
              </w:rPr>
              <w:t>》</w:t>
            </w:r>
            <w:r>
              <w:rPr>
                <w:rFonts w:ascii="宋体"/>
                <w:sz w:val="24"/>
                <w:szCs w:val="24"/>
              </w:rPr>
              <w:t>.</w:t>
            </w:r>
            <w:r>
              <w:rPr>
                <w:rFonts w:hint="eastAsia" w:ascii="宋体" w:hAnsi="宋体"/>
                <w:sz w:val="24"/>
                <w:szCs w:val="24"/>
              </w:rPr>
              <w:t>北京：科学出版社，</w:t>
            </w:r>
            <w:r>
              <w:rPr>
                <w:rFonts w:ascii="宋体" w:hAnsi="宋体"/>
                <w:sz w:val="24"/>
                <w:szCs w:val="24"/>
              </w:rPr>
              <w:t>2006</w:t>
            </w:r>
            <w:r>
              <w:rPr>
                <w:rFonts w:ascii="宋体"/>
                <w:sz w:val="24"/>
                <w:szCs w:val="24"/>
              </w:rPr>
              <w:t>.</w:t>
            </w:r>
          </w:p>
        </w:tc>
      </w:tr>
    </w:tbl>
    <w:p>
      <w:pPr>
        <w:widowControl/>
        <w:spacing w:line="360" w:lineRule="auto"/>
        <w:jc w:val="left"/>
        <w:outlineLvl w:val="0"/>
        <w:rPr>
          <w:rFonts w:ascii="黑体" w:hAnsi="黑体" w:eastAsia="黑体"/>
          <w:sz w:val="30"/>
          <w:szCs w:val="30"/>
        </w:rPr>
      </w:pPr>
      <w:bookmarkStart w:id="2" w:name="_Toc4406546"/>
      <w:bookmarkStart w:id="3" w:name="_Toc2371664"/>
      <w:r>
        <w:rPr>
          <w:rFonts w:hint="eastAsia" w:ascii="黑体" w:hAnsi="黑体" w:eastAsia="黑体"/>
          <w:sz w:val="30"/>
          <w:szCs w:val="30"/>
        </w:rPr>
        <w:t>二、课程目标</w:t>
      </w:r>
      <w:bookmarkEnd w:id="2"/>
      <w:bookmarkEnd w:id="3"/>
    </w:p>
    <w:p>
      <w:pPr>
        <w:spacing w:afterLines="50" w:line="480" w:lineRule="exact"/>
        <w:jc w:val="left"/>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9"/>
        <w:tblW w:w="98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5"/>
        <w:gridCol w:w="8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b/>
                <w:szCs w:val="21"/>
              </w:rPr>
            </w:pPr>
            <w:r>
              <w:rPr>
                <w:rFonts w:ascii="仿宋_GB2312" w:hAnsi="宋体" w:eastAsia="仿宋_GB2312"/>
                <w:sz w:val="28"/>
                <w:szCs w:val="28"/>
              </w:rPr>
              <w:t xml:space="preserve">   </w:t>
            </w:r>
            <w:r>
              <w:rPr>
                <w:rFonts w:hint="eastAsia" w:ascii="宋体" w:hAnsi="宋体"/>
                <w:b/>
                <w:szCs w:val="21"/>
              </w:rPr>
              <w:t>序</w:t>
            </w:r>
            <w:r>
              <w:rPr>
                <w:rFonts w:ascii="宋体" w:hAnsi="宋体"/>
                <w:b/>
                <w:szCs w:val="21"/>
              </w:rPr>
              <w:t xml:space="preserve">  </w:t>
            </w:r>
            <w:r>
              <w:rPr>
                <w:rFonts w:hint="eastAsia" w:ascii="宋体" w:hAnsi="宋体"/>
                <w:b/>
                <w:szCs w:val="21"/>
              </w:rPr>
              <w:t>号</w:t>
            </w:r>
          </w:p>
        </w:tc>
        <w:tc>
          <w:tcPr>
            <w:tcW w:w="8309" w:type="dxa"/>
            <w:tcBorders>
              <w:left w:val="single" w:color="auto" w:sz="4" w:space="0"/>
            </w:tcBorders>
            <w:vAlign w:val="center"/>
          </w:tcPr>
          <w:p>
            <w:pPr>
              <w:jc w:val="center"/>
              <w:rPr>
                <w:rFonts w:ascii="宋体"/>
                <w:b/>
                <w:szCs w:val="21"/>
              </w:rPr>
            </w:pPr>
            <w:r>
              <w:rPr>
                <w:rFonts w:hint="eastAsia" w:ascii="宋体" w:hAnsi="宋体"/>
                <w:b/>
                <w:szCs w:val="21"/>
              </w:rPr>
              <w:t>课程具体目标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1</w:t>
            </w:r>
          </w:p>
        </w:tc>
        <w:tc>
          <w:tcPr>
            <w:tcW w:w="8309" w:type="dxa"/>
            <w:tcBorders>
              <w:left w:val="single" w:color="auto" w:sz="4" w:space="0"/>
            </w:tcBorders>
            <w:vAlign w:val="center"/>
          </w:tcPr>
          <w:p>
            <w:pPr>
              <w:adjustRightInd w:val="0"/>
              <w:snapToGrid w:val="0"/>
              <w:spacing w:line="320" w:lineRule="exact"/>
              <w:jc w:val="left"/>
              <w:rPr>
                <w:rFonts w:ascii="宋体"/>
                <w:szCs w:val="21"/>
              </w:rPr>
            </w:pPr>
            <w:r>
              <w:rPr>
                <w:rFonts w:hint="eastAsia" w:ascii="宋体" w:hAnsi="宋体"/>
                <w:szCs w:val="21"/>
              </w:rPr>
              <w:t>系统掌握现代企业经营统计的基本内容和方法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2</w:t>
            </w:r>
          </w:p>
        </w:tc>
        <w:tc>
          <w:tcPr>
            <w:tcW w:w="8309" w:type="dxa"/>
            <w:tcBorders>
              <w:left w:val="single" w:color="auto" w:sz="4" w:space="0"/>
            </w:tcBorders>
            <w:vAlign w:val="center"/>
          </w:tcPr>
          <w:p>
            <w:pPr>
              <w:adjustRightInd w:val="0"/>
              <w:snapToGrid w:val="0"/>
              <w:spacing w:line="320" w:lineRule="exact"/>
              <w:jc w:val="left"/>
              <w:rPr>
                <w:rFonts w:ascii="宋体"/>
                <w:szCs w:val="21"/>
              </w:rPr>
            </w:pPr>
            <w:r>
              <w:rPr>
                <w:rFonts w:hint="eastAsia" w:ascii="宋体"/>
                <w:szCs w:val="21"/>
              </w:rPr>
              <w:t>能够运用本课程所学的知识、方法和技术对企业经营状况进行分析和评价。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3</w:t>
            </w:r>
          </w:p>
        </w:tc>
        <w:tc>
          <w:tcPr>
            <w:tcW w:w="8309" w:type="dxa"/>
            <w:tcBorders>
              <w:left w:val="single" w:color="auto" w:sz="4" w:space="0"/>
            </w:tcBorders>
            <w:vAlign w:val="center"/>
          </w:tcPr>
          <w:p>
            <w:pPr>
              <w:adjustRightInd w:val="0"/>
              <w:snapToGrid w:val="0"/>
              <w:spacing w:line="320" w:lineRule="exact"/>
              <w:jc w:val="left"/>
              <w:rPr>
                <w:rFonts w:ascii="宋体"/>
                <w:szCs w:val="21"/>
              </w:rPr>
            </w:pPr>
            <w:r>
              <w:rPr>
                <w:rFonts w:hint="eastAsia" w:ascii="宋体"/>
                <w:szCs w:val="21"/>
              </w:rPr>
              <w:t>初步掌握企业经营各环节的统计内容</w:t>
            </w:r>
            <w:r>
              <w:rPr>
                <w:rFonts w:hint="eastAsia" w:ascii="宋体" w:hAnsi="宋体"/>
                <w:szCs w:val="21"/>
              </w:rPr>
              <w:t>，为参加实际经济管理工作打下基础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4</w:t>
            </w:r>
          </w:p>
        </w:tc>
        <w:tc>
          <w:tcPr>
            <w:tcW w:w="8309" w:type="dxa"/>
            <w:tcBorders>
              <w:left w:val="single" w:color="auto" w:sz="4" w:space="0"/>
            </w:tcBorders>
            <w:vAlign w:val="center"/>
          </w:tcPr>
          <w:p>
            <w:pPr>
              <w:adjustRightInd w:val="0"/>
              <w:snapToGrid w:val="0"/>
              <w:spacing w:line="320" w:lineRule="exact"/>
              <w:jc w:val="left"/>
              <w:rPr>
                <w:rFonts w:ascii="宋体"/>
                <w:szCs w:val="21"/>
              </w:rPr>
            </w:pPr>
            <w:r>
              <w:rPr>
                <w:rFonts w:hint="eastAsia" w:ascii="宋体" w:hAnsi="宋体"/>
                <w:szCs w:val="21"/>
              </w:rPr>
              <w:t>了解企业经营统计最新理论发展现状和研究动态，为</w:t>
            </w:r>
            <w:r>
              <w:rPr>
                <w:rFonts w:hint="eastAsia" w:ascii="宋体" w:hAnsi="宋体"/>
                <w:color w:val="000000"/>
                <w:sz w:val="24"/>
              </w:rPr>
              <w:t>进入更高学术殿堂深造打下基础</w:t>
            </w:r>
          </w:p>
        </w:tc>
      </w:tr>
    </w:tbl>
    <w:p>
      <w:pPr>
        <w:spacing w:beforeLines="50" w:afterLines="50" w:line="480" w:lineRule="exact"/>
        <w:jc w:val="left"/>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9"/>
        <w:tblW w:w="99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9" w:type="dxa"/>
            <w:vAlign w:val="center"/>
          </w:tcPr>
          <w:p>
            <w:pPr>
              <w:adjustRightInd w:val="0"/>
              <w:snapToGrid w:val="0"/>
              <w:spacing w:line="320" w:lineRule="exact"/>
              <w:jc w:val="center"/>
              <w:rPr>
                <w:rFonts w:ascii="宋体"/>
                <w:b/>
                <w:szCs w:val="21"/>
              </w:rPr>
            </w:pPr>
            <w:r>
              <w:rPr>
                <w:rFonts w:hint="eastAsia" w:ascii="宋体" w:hAnsi="宋体"/>
                <w:b/>
                <w:szCs w:val="21"/>
              </w:rPr>
              <w:t>课程目标</w:t>
            </w:r>
          </w:p>
        </w:tc>
        <w:tc>
          <w:tcPr>
            <w:tcW w:w="2808" w:type="dxa"/>
            <w:vAlign w:val="center"/>
          </w:tcPr>
          <w:p>
            <w:pPr>
              <w:adjustRightInd w:val="0"/>
              <w:snapToGrid w:val="0"/>
              <w:spacing w:line="320" w:lineRule="exact"/>
              <w:jc w:val="center"/>
              <w:rPr>
                <w:rFonts w:ascii="宋体"/>
                <w:b/>
                <w:szCs w:val="21"/>
              </w:rPr>
            </w:pPr>
            <w:r>
              <w:rPr>
                <w:rFonts w:hint="eastAsia" w:ascii="宋体" w:hAnsi="宋体"/>
                <w:b/>
                <w:szCs w:val="21"/>
              </w:rPr>
              <w:t>支撑的毕业要求</w:t>
            </w:r>
          </w:p>
        </w:tc>
        <w:tc>
          <w:tcPr>
            <w:tcW w:w="5670" w:type="dxa"/>
            <w:vAlign w:val="center"/>
          </w:tcPr>
          <w:p>
            <w:pPr>
              <w:adjustRightInd w:val="0"/>
              <w:snapToGrid w:val="0"/>
              <w:spacing w:line="320" w:lineRule="exact"/>
              <w:jc w:val="center"/>
              <w:rPr>
                <w:rFonts w:ascii="宋体"/>
                <w:b/>
                <w:szCs w:val="21"/>
              </w:rPr>
            </w:pPr>
            <w:r>
              <w:rPr>
                <w:rFonts w:hint="eastAsia" w:ascii="宋体" w:hAnsi="宋体"/>
                <w:b/>
                <w:szCs w:val="21"/>
              </w:rPr>
              <w:t>支撑的毕业要求指标点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1</w:t>
            </w:r>
          </w:p>
        </w:tc>
        <w:tc>
          <w:tcPr>
            <w:tcW w:w="2808" w:type="dxa"/>
            <w:vAlign w:val="center"/>
          </w:tcPr>
          <w:p>
            <w:pPr>
              <w:adjustRightInd w:val="0"/>
              <w:snapToGrid w:val="0"/>
              <w:spacing w:line="320" w:lineRule="exact"/>
              <w:jc w:val="left"/>
              <w:rPr>
                <w:rFonts w:ascii="宋体"/>
                <w:szCs w:val="21"/>
              </w:rPr>
            </w:pPr>
            <w:r>
              <w:rPr>
                <w:rFonts w:hint="eastAsia" w:ascii="宋体" w:hAnsi="宋体"/>
                <w:szCs w:val="21"/>
              </w:rPr>
              <w:t>毕业要求</w:t>
            </w:r>
            <w:r>
              <w:rPr>
                <w:rFonts w:ascii="宋体" w:hAnsi="宋体"/>
                <w:szCs w:val="21"/>
              </w:rPr>
              <w:t>3</w:t>
            </w:r>
            <w:r>
              <w:rPr>
                <w:rFonts w:hint="eastAsia" w:ascii="宋体" w:hAnsi="宋体"/>
                <w:szCs w:val="21"/>
              </w:rPr>
              <w:t>：素质要求</w:t>
            </w:r>
          </w:p>
        </w:tc>
        <w:tc>
          <w:tcPr>
            <w:tcW w:w="5670" w:type="dxa"/>
            <w:vAlign w:val="center"/>
          </w:tcPr>
          <w:p>
            <w:pPr>
              <w:pStyle w:val="21"/>
              <w:adjustRightInd w:val="0"/>
              <w:snapToGrid w:val="0"/>
              <w:spacing w:line="360" w:lineRule="exact"/>
              <w:ind w:firstLine="420"/>
              <w:rPr>
                <w:sz w:val="21"/>
                <w:szCs w:val="21"/>
              </w:rPr>
            </w:pPr>
            <w:r>
              <w:rPr>
                <w:rFonts w:hint="eastAsia"/>
                <w:sz w:val="21"/>
                <w:szCs w:val="21"/>
              </w:rPr>
              <w:t>具有正确的人生观、价值观和世界观；具有良好的道德修养、职业素养、法治意识和社会责任感；具有持续的创新精神、创业意识；具有完整的知识结构和良好的科学素养、人文素养；具有较高的文化品位和审美情趣；具有良好的身体素质和健康的心理素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2</w:t>
            </w:r>
          </w:p>
        </w:tc>
        <w:tc>
          <w:tcPr>
            <w:tcW w:w="2808" w:type="dxa"/>
            <w:vAlign w:val="center"/>
          </w:tcPr>
          <w:p>
            <w:pPr>
              <w:adjustRightInd w:val="0"/>
              <w:snapToGrid w:val="0"/>
              <w:spacing w:line="320" w:lineRule="exact"/>
              <w:jc w:val="left"/>
              <w:rPr>
                <w:szCs w:val="21"/>
              </w:rPr>
            </w:pPr>
            <w:r>
              <w:rPr>
                <w:rFonts w:hint="eastAsia" w:ascii="宋体" w:hAnsi="宋体"/>
                <w:szCs w:val="21"/>
              </w:rPr>
              <w:t>毕业要求</w:t>
            </w:r>
            <w:r>
              <w:rPr>
                <w:rFonts w:ascii="宋体" w:hAnsi="宋体"/>
                <w:szCs w:val="21"/>
              </w:rPr>
              <w:t>1:</w:t>
            </w:r>
            <w:r>
              <w:rPr>
                <w:rFonts w:hint="eastAsia"/>
                <w:szCs w:val="21"/>
              </w:rPr>
              <w:t>知识</w:t>
            </w:r>
            <w:r>
              <w:rPr>
                <w:rFonts w:hint="eastAsia" w:ascii="宋体" w:hAnsi="宋体"/>
                <w:szCs w:val="21"/>
              </w:rPr>
              <w:t>要求</w:t>
            </w:r>
          </w:p>
        </w:tc>
        <w:tc>
          <w:tcPr>
            <w:tcW w:w="5670" w:type="dxa"/>
            <w:vAlign w:val="center"/>
          </w:tcPr>
          <w:p>
            <w:pPr>
              <w:pStyle w:val="21"/>
              <w:adjustRightInd w:val="0"/>
              <w:snapToGrid w:val="0"/>
              <w:spacing w:line="360" w:lineRule="exact"/>
              <w:ind w:firstLine="420"/>
              <w:rPr>
                <w:sz w:val="21"/>
                <w:szCs w:val="21"/>
              </w:rPr>
            </w:pPr>
            <w:r>
              <w:rPr>
                <w:sz w:val="21"/>
                <w:szCs w:val="21"/>
              </w:rPr>
              <w:t xml:space="preserve">1.2 </w:t>
            </w:r>
            <w:r>
              <w:rPr>
                <w:rFonts w:hint="eastAsia"/>
                <w:sz w:val="21"/>
                <w:szCs w:val="21"/>
              </w:rPr>
              <w:t>专业知识</w:t>
            </w:r>
          </w:p>
          <w:p>
            <w:pPr>
              <w:pStyle w:val="21"/>
              <w:adjustRightInd w:val="0"/>
              <w:snapToGrid w:val="0"/>
              <w:spacing w:line="360" w:lineRule="exact"/>
              <w:ind w:firstLine="420"/>
              <w:rPr>
                <w:color w:val="FF0000"/>
              </w:rPr>
            </w:pPr>
            <w:r>
              <w:rPr>
                <w:rFonts w:hint="eastAsia"/>
                <w:sz w:val="21"/>
                <w:szCs w:val="21"/>
              </w:rPr>
              <w:t>牢固掌握经济学和统计学学科的基本知识、基础理论和基本应用技能；掌握经济运行规律和经济指标的内在联系；熟悉理论运用的市场环境、政策依据和政策效果；了解经济统计学理论发展前沿和实践发展现状。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3</w:t>
            </w:r>
          </w:p>
        </w:tc>
        <w:tc>
          <w:tcPr>
            <w:tcW w:w="2808" w:type="dxa"/>
            <w:vAlign w:val="center"/>
          </w:tcPr>
          <w:p>
            <w:pPr>
              <w:adjustRightInd w:val="0"/>
              <w:snapToGrid w:val="0"/>
              <w:spacing w:line="320" w:lineRule="exact"/>
              <w:jc w:val="left"/>
              <w:rPr>
                <w:szCs w:val="21"/>
              </w:rPr>
            </w:pPr>
            <w:r>
              <w:rPr>
                <w:rFonts w:hint="eastAsia" w:ascii="宋体" w:hAnsi="宋体"/>
                <w:szCs w:val="21"/>
              </w:rPr>
              <w:t>毕业要求</w:t>
            </w:r>
            <w:r>
              <w:rPr>
                <w:rFonts w:ascii="宋体" w:hAnsi="宋体"/>
                <w:szCs w:val="21"/>
              </w:rPr>
              <w:t>1:</w:t>
            </w:r>
            <w:r>
              <w:rPr>
                <w:rFonts w:hint="eastAsia"/>
                <w:szCs w:val="21"/>
              </w:rPr>
              <w:t>知识</w:t>
            </w:r>
            <w:r>
              <w:rPr>
                <w:rFonts w:hint="eastAsia" w:ascii="宋体" w:hAnsi="宋体"/>
                <w:szCs w:val="21"/>
              </w:rPr>
              <w:t>要求</w:t>
            </w:r>
          </w:p>
        </w:tc>
        <w:tc>
          <w:tcPr>
            <w:tcW w:w="5670" w:type="dxa"/>
            <w:vAlign w:val="center"/>
          </w:tcPr>
          <w:p>
            <w:pPr>
              <w:pStyle w:val="21"/>
              <w:adjustRightInd w:val="0"/>
              <w:snapToGrid w:val="0"/>
              <w:spacing w:line="360" w:lineRule="exact"/>
              <w:ind w:firstLine="420"/>
              <w:rPr>
                <w:sz w:val="21"/>
                <w:szCs w:val="21"/>
              </w:rPr>
            </w:pPr>
            <w:r>
              <w:rPr>
                <w:sz w:val="21"/>
                <w:szCs w:val="21"/>
              </w:rPr>
              <w:t xml:space="preserve">1.3 </w:t>
            </w:r>
            <w:r>
              <w:rPr>
                <w:rFonts w:hint="eastAsia"/>
                <w:sz w:val="21"/>
                <w:szCs w:val="21"/>
              </w:rPr>
              <w:t>其他相关领域知识</w:t>
            </w:r>
          </w:p>
          <w:p>
            <w:pPr>
              <w:pStyle w:val="21"/>
              <w:adjustRightInd w:val="0"/>
              <w:snapToGrid w:val="0"/>
              <w:spacing w:line="360" w:lineRule="exact"/>
              <w:ind w:firstLine="420"/>
              <w:rPr>
                <w:color w:val="FF0000"/>
              </w:rPr>
            </w:pPr>
            <w:r>
              <w:rPr>
                <w:rFonts w:hint="eastAsia"/>
                <w:sz w:val="21"/>
                <w:szCs w:val="21"/>
              </w:rPr>
              <w:t>经济学类专业人才所从事的理论研究与实际业务工作具有很强的社会性和综合性，需要具有宽广的知识面，因此，根据具体专业属性还须熟悉其他相关领域的知识，如人文学科、管理学、法学、自然科学和工程科学等方面的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1509" w:type="dxa"/>
            <w:vMerge w:val="continue"/>
            <w:vAlign w:val="center"/>
          </w:tcPr>
          <w:p>
            <w:pPr>
              <w:adjustRightInd w:val="0"/>
              <w:snapToGrid w:val="0"/>
              <w:spacing w:line="320" w:lineRule="exact"/>
              <w:jc w:val="center"/>
              <w:rPr>
                <w:rFonts w:ascii="宋体"/>
                <w:szCs w:val="21"/>
              </w:rPr>
            </w:pPr>
          </w:p>
        </w:tc>
        <w:tc>
          <w:tcPr>
            <w:tcW w:w="2808" w:type="dxa"/>
            <w:vAlign w:val="center"/>
          </w:tcPr>
          <w:p>
            <w:pPr>
              <w:adjustRightInd w:val="0"/>
              <w:snapToGrid w:val="0"/>
              <w:spacing w:line="320" w:lineRule="exact"/>
              <w:jc w:val="left"/>
              <w:rPr>
                <w:rFonts w:ascii="宋体"/>
                <w:szCs w:val="21"/>
              </w:rPr>
            </w:pPr>
            <w:r>
              <w:rPr>
                <w:rFonts w:hint="eastAsia" w:ascii="宋体" w:hAnsi="宋体"/>
                <w:szCs w:val="21"/>
              </w:rPr>
              <w:t>毕业要求</w:t>
            </w:r>
            <w:r>
              <w:rPr>
                <w:rFonts w:ascii="宋体" w:hAnsi="宋体"/>
                <w:szCs w:val="21"/>
              </w:rPr>
              <w:t>2</w:t>
            </w:r>
            <w:r>
              <w:rPr>
                <w:rFonts w:hint="eastAsia" w:ascii="宋体" w:hAnsi="宋体"/>
                <w:szCs w:val="21"/>
              </w:rPr>
              <w:t>：能力要求</w:t>
            </w:r>
          </w:p>
        </w:tc>
        <w:tc>
          <w:tcPr>
            <w:tcW w:w="5670" w:type="dxa"/>
            <w:vAlign w:val="center"/>
          </w:tcPr>
          <w:p>
            <w:pPr>
              <w:pStyle w:val="21"/>
              <w:adjustRightInd w:val="0"/>
              <w:snapToGrid w:val="0"/>
              <w:spacing w:line="360" w:lineRule="exact"/>
              <w:ind w:firstLine="420"/>
              <w:rPr>
                <w:sz w:val="21"/>
                <w:szCs w:val="21"/>
              </w:rPr>
            </w:pPr>
            <w:r>
              <w:rPr>
                <w:rFonts w:hint="eastAsia"/>
                <w:sz w:val="21"/>
                <w:szCs w:val="21"/>
              </w:rPr>
              <w:t>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4</w:t>
            </w:r>
          </w:p>
        </w:tc>
        <w:tc>
          <w:tcPr>
            <w:tcW w:w="2808" w:type="dxa"/>
            <w:vAlign w:val="center"/>
          </w:tcPr>
          <w:p>
            <w:pPr>
              <w:adjustRightInd w:val="0"/>
              <w:snapToGrid w:val="0"/>
              <w:spacing w:line="320" w:lineRule="exact"/>
              <w:jc w:val="left"/>
              <w:rPr>
                <w:rFonts w:ascii="宋体"/>
                <w:szCs w:val="21"/>
              </w:rPr>
            </w:pPr>
            <w:r>
              <w:rPr>
                <w:rFonts w:hint="eastAsia" w:ascii="宋体" w:hAnsi="宋体"/>
                <w:szCs w:val="21"/>
              </w:rPr>
              <w:t>毕业要求</w:t>
            </w:r>
            <w:r>
              <w:rPr>
                <w:rFonts w:ascii="宋体" w:hAnsi="宋体"/>
                <w:szCs w:val="21"/>
              </w:rPr>
              <w:t>1</w:t>
            </w:r>
            <w:r>
              <w:rPr>
                <w:rFonts w:hint="eastAsia" w:ascii="宋体" w:hAnsi="宋体"/>
                <w:szCs w:val="21"/>
              </w:rPr>
              <w:t>：</w:t>
            </w:r>
            <w:r>
              <w:rPr>
                <w:rFonts w:hint="eastAsia"/>
                <w:szCs w:val="21"/>
              </w:rPr>
              <w:t>知识</w:t>
            </w:r>
            <w:r>
              <w:rPr>
                <w:rFonts w:hint="eastAsia" w:ascii="宋体" w:hAnsi="宋体"/>
                <w:szCs w:val="21"/>
              </w:rPr>
              <w:t>要求</w:t>
            </w:r>
          </w:p>
        </w:tc>
        <w:tc>
          <w:tcPr>
            <w:tcW w:w="5670" w:type="dxa"/>
            <w:vAlign w:val="center"/>
          </w:tcPr>
          <w:p>
            <w:pPr>
              <w:pStyle w:val="21"/>
              <w:adjustRightInd w:val="0"/>
              <w:snapToGrid w:val="0"/>
              <w:spacing w:line="360" w:lineRule="exact"/>
              <w:ind w:firstLine="420"/>
              <w:rPr>
                <w:sz w:val="21"/>
                <w:szCs w:val="21"/>
              </w:rPr>
            </w:pPr>
            <w:r>
              <w:rPr>
                <w:sz w:val="21"/>
                <w:szCs w:val="21"/>
              </w:rPr>
              <w:t>1.1</w:t>
            </w:r>
            <w:r>
              <w:rPr>
                <w:rFonts w:hint="eastAsia"/>
                <w:sz w:val="21"/>
                <w:szCs w:val="21"/>
              </w:rPr>
              <w:t>工具性知识</w:t>
            </w:r>
          </w:p>
          <w:p>
            <w:pPr>
              <w:pStyle w:val="21"/>
              <w:adjustRightInd w:val="0"/>
              <w:snapToGrid w:val="0"/>
              <w:spacing w:line="360" w:lineRule="exact"/>
              <w:ind w:firstLine="420"/>
              <w:rPr>
                <w:sz w:val="21"/>
                <w:szCs w:val="21"/>
              </w:rPr>
            </w:pPr>
            <w:r>
              <w:rPr>
                <w:rFonts w:hint="eastAsia"/>
                <w:sz w:val="21"/>
                <w:szCs w:val="21"/>
              </w:rPr>
              <w:t>（</w:t>
            </w:r>
            <w:r>
              <w:rPr>
                <w:sz w:val="21"/>
                <w:szCs w:val="21"/>
              </w:rPr>
              <w:t>1</w:t>
            </w:r>
            <w:r>
              <w:rPr>
                <w:rFonts w:hint="eastAsia"/>
                <w:sz w:val="21"/>
                <w:szCs w:val="21"/>
              </w:rPr>
              <w:t>）熟练掌握计算机和现代信息技术，能够运用现代信息技术和数据库进行文献检索、数据处理、模型设计、研究分析和论文写作。</w:t>
            </w:r>
          </w:p>
          <w:p>
            <w:pPr>
              <w:pStyle w:val="21"/>
              <w:adjustRightInd w:val="0"/>
              <w:snapToGrid w:val="0"/>
              <w:spacing w:line="360" w:lineRule="exact"/>
              <w:ind w:firstLine="420"/>
              <w:rPr>
                <w:sz w:val="21"/>
                <w:szCs w:val="21"/>
              </w:rPr>
            </w:pPr>
            <w:r>
              <w:rPr>
                <w:rFonts w:hint="eastAsia"/>
                <w:sz w:val="21"/>
                <w:szCs w:val="21"/>
              </w:rPr>
              <w:t>（</w:t>
            </w:r>
            <w:r>
              <w:rPr>
                <w:sz w:val="21"/>
                <w:szCs w:val="21"/>
              </w:rPr>
              <w:t>2</w:t>
            </w:r>
            <w:r>
              <w:rPr>
                <w:rFonts w:hint="eastAsia"/>
                <w:sz w:val="21"/>
                <w:szCs w:val="21"/>
              </w:rPr>
              <w:t>）具有比较完善的数学知识和良好的数学基础，能运用数学方法理解和分析经济问题。</w:t>
            </w:r>
          </w:p>
          <w:p>
            <w:pPr>
              <w:pStyle w:val="21"/>
              <w:adjustRightInd w:val="0"/>
              <w:snapToGrid w:val="0"/>
              <w:spacing w:line="360" w:lineRule="exact"/>
              <w:ind w:firstLine="420"/>
              <w:rPr>
                <w:szCs w:val="21"/>
              </w:rPr>
            </w:pPr>
            <w:r>
              <w:rPr>
                <w:rFonts w:hint="eastAsia"/>
                <w:sz w:val="21"/>
                <w:szCs w:val="21"/>
              </w:rPr>
              <w:t>（</w:t>
            </w:r>
            <w:r>
              <w:rPr>
                <w:sz w:val="21"/>
                <w:szCs w:val="21"/>
              </w:rPr>
              <w:t>3</w:t>
            </w:r>
            <w:r>
              <w:rPr>
                <w:rFonts w:hint="eastAsia"/>
                <w:sz w:val="21"/>
                <w:szCs w:val="21"/>
              </w:rPr>
              <w:t>）熟练掌握一门外语，具备较强的外语听、说、读、写、译能力。</w:t>
            </w:r>
          </w:p>
        </w:tc>
      </w:tr>
    </w:tbl>
    <w:p>
      <w:pPr>
        <w:widowControl/>
        <w:spacing w:beforeLines="50" w:afterLines="50" w:line="360" w:lineRule="auto"/>
        <w:jc w:val="left"/>
        <w:outlineLvl w:val="0"/>
        <w:rPr>
          <w:rFonts w:ascii="黑体" w:hAnsi="黑体" w:eastAsia="黑体"/>
          <w:sz w:val="30"/>
          <w:szCs w:val="30"/>
        </w:rPr>
      </w:pPr>
      <w:bookmarkStart w:id="4" w:name="_Toc3904105"/>
      <w:bookmarkStart w:id="5" w:name="_Toc4406547"/>
      <w:bookmarkStart w:id="6" w:name="_Toc2371665"/>
      <w:r>
        <w:rPr>
          <w:rFonts w:hint="eastAsia" w:ascii="黑体" w:hAnsi="黑体" w:eastAsia="黑体"/>
          <w:sz w:val="30"/>
          <w:szCs w:val="30"/>
        </w:rPr>
        <w:t>三、课程教学要求与重难点</w:t>
      </w:r>
      <w:bookmarkEnd w:id="4"/>
    </w:p>
    <w:tbl>
      <w:tblPr>
        <w:tblStyle w:val="9"/>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71"/>
        <w:gridCol w:w="2742"/>
        <w:gridCol w:w="2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b/>
                <w:szCs w:val="21"/>
              </w:rPr>
            </w:pPr>
            <w:r>
              <w:rPr>
                <w:rFonts w:hint="eastAsia" w:ascii="宋体" w:hAnsi="宋体"/>
                <w:b/>
                <w:szCs w:val="21"/>
              </w:rPr>
              <w:t>序号</w:t>
            </w:r>
          </w:p>
        </w:tc>
        <w:tc>
          <w:tcPr>
            <w:tcW w:w="1871" w:type="dxa"/>
            <w:vAlign w:val="center"/>
          </w:tcPr>
          <w:p>
            <w:pPr>
              <w:adjustRightInd w:val="0"/>
              <w:snapToGrid w:val="0"/>
              <w:spacing w:line="320" w:lineRule="exact"/>
              <w:jc w:val="center"/>
              <w:rPr>
                <w:rFonts w:ascii="宋体"/>
                <w:b/>
                <w:szCs w:val="21"/>
              </w:rPr>
            </w:pPr>
            <w:r>
              <w:rPr>
                <w:rFonts w:hint="eastAsia" w:ascii="宋体" w:hAnsi="宋体"/>
                <w:b/>
                <w:szCs w:val="21"/>
              </w:rPr>
              <w:t>课程内容框架</w:t>
            </w:r>
          </w:p>
        </w:tc>
        <w:tc>
          <w:tcPr>
            <w:tcW w:w="2742" w:type="dxa"/>
            <w:vAlign w:val="center"/>
          </w:tcPr>
          <w:p>
            <w:pPr>
              <w:adjustRightInd w:val="0"/>
              <w:snapToGrid w:val="0"/>
              <w:spacing w:line="320" w:lineRule="exact"/>
              <w:jc w:val="center"/>
              <w:rPr>
                <w:rFonts w:ascii="宋体"/>
                <w:b/>
                <w:szCs w:val="21"/>
              </w:rPr>
            </w:pPr>
            <w:r>
              <w:rPr>
                <w:rFonts w:hint="eastAsia" w:ascii="宋体" w:hAnsi="宋体"/>
                <w:b/>
                <w:szCs w:val="21"/>
              </w:rPr>
              <w:t>教学要求</w:t>
            </w:r>
          </w:p>
        </w:tc>
        <w:tc>
          <w:tcPr>
            <w:tcW w:w="2838" w:type="dxa"/>
            <w:vAlign w:val="center"/>
          </w:tcPr>
          <w:p>
            <w:pPr>
              <w:adjustRightInd w:val="0"/>
              <w:snapToGrid w:val="0"/>
              <w:spacing w:line="320" w:lineRule="exact"/>
              <w:jc w:val="center"/>
              <w:rPr>
                <w:rFonts w:ascii="宋体"/>
                <w:b/>
                <w:szCs w:val="21"/>
              </w:rPr>
            </w:pPr>
            <w:r>
              <w:rPr>
                <w:rFonts w:hint="eastAsia" w:ascii="宋体" w:hAnsi="宋体"/>
                <w:b/>
                <w:szCs w:val="21"/>
              </w:rPr>
              <w:t>教学重点</w:t>
            </w:r>
          </w:p>
        </w:tc>
        <w:tc>
          <w:tcPr>
            <w:tcW w:w="1975" w:type="dxa"/>
            <w:vAlign w:val="center"/>
          </w:tcPr>
          <w:p>
            <w:pPr>
              <w:adjustRightInd w:val="0"/>
              <w:snapToGrid w:val="0"/>
              <w:spacing w:line="320" w:lineRule="exact"/>
              <w:jc w:val="center"/>
              <w:rPr>
                <w:rFonts w:ascii="宋体"/>
                <w:b/>
                <w:szCs w:val="21"/>
              </w:rPr>
            </w:pPr>
            <w:r>
              <w:rPr>
                <w:rFonts w:hint="eastAsia" w:ascii="宋体" w:hAnsi="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szCs w:val="21"/>
              </w:rPr>
            </w:pPr>
            <w:r>
              <w:rPr>
                <w:rFonts w:ascii="宋体" w:hAnsi="宋体"/>
                <w:szCs w:val="21"/>
              </w:rPr>
              <w:t>1</w:t>
            </w:r>
          </w:p>
        </w:tc>
        <w:tc>
          <w:tcPr>
            <w:tcW w:w="1871" w:type="dxa"/>
            <w:vAlign w:val="center"/>
          </w:tcPr>
          <w:p>
            <w:pPr>
              <w:adjustRightInd w:val="0"/>
              <w:snapToGrid w:val="0"/>
              <w:spacing w:line="320" w:lineRule="exact"/>
              <w:jc w:val="left"/>
              <w:rPr>
                <w:rFonts w:ascii="宋体"/>
                <w:szCs w:val="21"/>
              </w:rPr>
            </w:pPr>
            <w:r>
              <w:rPr>
                <w:rFonts w:hint="eastAsia" w:ascii="宋体" w:hAnsi="宋体"/>
                <w:szCs w:val="21"/>
              </w:rPr>
              <w:t>第一章</w:t>
            </w:r>
            <w:r>
              <w:rPr>
                <w:rFonts w:ascii="宋体" w:hAnsi="宋体"/>
                <w:szCs w:val="21"/>
              </w:rPr>
              <w:t xml:space="preserve"> </w:t>
            </w:r>
            <w:r>
              <w:rPr>
                <w:rFonts w:hint="eastAsia" w:ascii="宋体" w:hAnsi="宋体"/>
                <w:szCs w:val="21"/>
              </w:rPr>
              <w:t>绪论</w:t>
            </w:r>
          </w:p>
        </w:tc>
        <w:tc>
          <w:tcPr>
            <w:tcW w:w="2742" w:type="dxa"/>
            <w:vAlign w:val="center"/>
          </w:tcPr>
          <w:p>
            <w:pPr>
              <w:adjustRightInd w:val="0"/>
              <w:snapToGrid w:val="0"/>
              <w:spacing w:line="320" w:lineRule="exact"/>
              <w:ind w:left="210" w:hanging="210" w:hangingChars="100"/>
              <w:rPr>
                <w:color w:val="000000"/>
                <w:szCs w:val="21"/>
              </w:rPr>
            </w:pPr>
            <w:r>
              <w:rPr>
                <w:rFonts w:ascii="宋体" w:hAnsi="宋体"/>
                <w:szCs w:val="21"/>
              </w:rPr>
              <w:t>1.</w:t>
            </w:r>
            <w:r>
              <w:rPr>
                <w:rFonts w:hint="eastAsia"/>
                <w:color w:val="000000"/>
                <w:szCs w:val="21"/>
              </w:rPr>
              <w:t>正确理解企业的含义和特征，以及企业的分类</w:t>
            </w:r>
          </w:p>
          <w:p>
            <w:pPr>
              <w:adjustRightInd w:val="0"/>
              <w:snapToGrid w:val="0"/>
              <w:spacing w:line="320" w:lineRule="exact"/>
              <w:ind w:left="210" w:hanging="210" w:hangingChars="100"/>
              <w:rPr>
                <w:color w:val="000000"/>
                <w:szCs w:val="21"/>
              </w:rPr>
            </w:pPr>
            <w:r>
              <w:rPr>
                <w:rFonts w:ascii="宋体" w:hAnsi="宋体"/>
                <w:szCs w:val="21"/>
              </w:rPr>
              <w:t>2.</w:t>
            </w:r>
            <w:r>
              <w:rPr>
                <w:rFonts w:hint="eastAsia" w:ascii="宋体" w:hAnsi="宋体"/>
                <w:szCs w:val="21"/>
              </w:rPr>
              <w:t>正确理解企业经营统计的含义及特征</w:t>
            </w:r>
          </w:p>
          <w:p>
            <w:pPr>
              <w:adjustRightInd w:val="0"/>
              <w:snapToGrid w:val="0"/>
              <w:spacing w:line="320" w:lineRule="exact"/>
              <w:ind w:left="210" w:hanging="210" w:hangingChars="100"/>
              <w:rPr>
                <w:rFonts w:ascii="宋体"/>
                <w:szCs w:val="21"/>
              </w:rPr>
            </w:pPr>
            <w:r>
              <w:rPr>
                <w:rFonts w:ascii="宋体" w:hAnsi="宋体"/>
                <w:szCs w:val="21"/>
              </w:rPr>
              <w:t>3.</w:t>
            </w:r>
            <w:r>
              <w:rPr>
                <w:rFonts w:hint="eastAsia" w:ascii="宋体" w:hAnsi="宋体"/>
                <w:szCs w:val="21"/>
              </w:rPr>
              <w:t>明确企业经营统计的研究对象和内容</w:t>
            </w:r>
          </w:p>
          <w:p>
            <w:pPr>
              <w:adjustRightInd w:val="0"/>
              <w:snapToGrid w:val="0"/>
              <w:spacing w:line="320" w:lineRule="exact"/>
              <w:ind w:left="210" w:hanging="210" w:hangingChars="100"/>
              <w:rPr>
                <w:rFonts w:ascii="宋体"/>
                <w:szCs w:val="21"/>
              </w:rPr>
            </w:pPr>
            <w:r>
              <w:rPr>
                <w:rFonts w:ascii="宋体" w:hAnsi="宋体"/>
                <w:szCs w:val="21"/>
              </w:rPr>
              <w:t>4.</w:t>
            </w:r>
            <w:r>
              <w:rPr>
                <w:rFonts w:hint="eastAsia"/>
                <w:color w:val="000000"/>
                <w:szCs w:val="21"/>
              </w:rPr>
              <w:t>掌握企业统计数据处理流程的基本环节</w:t>
            </w:r>
          </w:p>
        </w:tc>
        <w:tc>
          <w:tcPr>
            <w:tcW w:w="2838" w:type="dxa"/>
            <w:vAlign w:val="center"/>
          </w:tcPr>
          <w:p>
            <w:pPr>
              <w:adjustRightInd w:val="0"/>
              <w:snapToGrid w:val="0"/>
              <w:spacing w:line="320" w:lineRule="exact"/>
              <w:ind w:left="210" w:hanging="210" w:hangingChars="100"/>
              <w:rPr>
                <w:color w:val="000000"/>
                <w:szCs w:val="21"/>
              </w:rPr>
            </w:pPr>
            <w:r>
              <w:rPr>
                <w:rFonts w:ascii="宋体" w:hAnsi="宋体"/>
                <w:szCs w:val="21"/>
              </w:rPr>
              <w:t>1.</w:t>
            </w:r>
            <w:r>
              <w:rPr>
                <w:rFonts w:hint="eastAsia"/>
                <w:color w:val="000000"/>
                <w:szCs w:val="21"/>
              </w:rPr>
              <w:t>企业经营活动的基本环节及内容。</w:t>
            </w:r>
          </w:p>
          <w:p>
            <w:pPr>
              <w:adjustRightInd w:val="0"/>
              <w:snapToGrid w:val="0"/>
              <w:spacing w:line="320" w:lineRule="exact"/>
              <w:ind w:left="210" w:hanging="210" w:hangingChars="100"/>
              <w:rPr>
                <w:rFonts w:ascii="宋体"/>
                <w:szCs w:val="21"/>
              </w:rPr>
            </w:pPr>
            <w:r>
              <w:rPr>
                <w:rFonts w:ascii="宋体" w:hAnsi="宋体"/>
                <w:szCs w:val="21"/>
              </w:rPr>
              <w:t>2.</w:t>
            </w:r>
            <w:r>
              <w:rPr>
                <w:rFonts w:ascii="宋体"/>
                <w:szCs w:val="21"/>
              </w:rPr>
              <w:t xml:space="preserve"> </w:t>
            </w:r>
            <w:r>
              <w:rPr>
                <w:rFonts w:hint="eastAsia" w:ascii="宋体" w:hAnsi="宋体"/>
                <w:szCs w:val="21"/>
              </w:rPr>
              <w:t>企业经营统计的研究对象和内容</w:t>
            </w:r>
          </w:p>
          <w:p>
            <w:pPr>
              <w:adjustRightInd w:val="0"/>
              <w:snapToGrid w:val="0"/>
              <w:spacing w:line="320" w:lineRule="exact"/>
              <w:ind w:left="210" w:hanging="210" w:hangingChars="100"/>
              <w:rPr>
                <w:rFonts w:ascii="宋体"/>
                <w:szCs w:val="21"/>
              </w:rPr>
            </w:pPr>
            <w:r>
              <w:rPr>
                <w:rFonts w:ascii="宋体" w:hAnsi="宋体"/>
                <w:szCs w:val="21"/>
              </w:rPr>
              <w:t>3.</w:t>
            </w:r>
            <w:r>
              <w:rPr>
                <w:rFonts w:hint="eastAsia"/>
                <w:color w:val="000000"/>
                <w:szCs w:val="21"/>
              </w:rPr>
              <w:t>企业统计数据处理流程的基本环节</w:t>
            </w:r>
          </w:p>
        </w:tc>
        <w:tc>
          <w:tcPr>
            <w:tcW w:w="1975" w:type="dxa"/>
            <w:vAlign w:val="center"/>
          </w:tcPr>
          <w:p>
            <w:pPr>
              <w:adjustRightInd w:val="0"/>
              <w:snapToGrid w:val="0"/>
              <w:spacing w:line="320" w:lineRule="exact"/>
              <w:ind w:left="210" w:hanging="210" w:hangingChars="100"/>
              <w:rPr>
                <w:color w:val="000000"/>
                <w:szCs w:val="21"/>
              </w:rPr>
            </w:pPr>
            <w:r>
              <w:rPr>
                <w:rFonts w:ascii="宋体" w:hAnsi="宋体"/>
                <w:szCs w:val="21"/>
              </w:rPr>
              <w:t>1.</w:t>
            </w:r>
            <w:r>
              <w:rPr>
                <w:rFonts w:hint="eastAsia" w:ascii="宋体" w:hAnsi="宋体"/>
                <w:szCs w:val="21"/>
              </w:rPr>
              <w:t>企业经营统计的含义及特征</w:t>
            </w:r>
          </w:p>
          <w:p>
            <w:pPr>
              <w:adjustRightInd w:val="0"/>
              <w:snapToGrid w:val="0"/>
              <w:spacing w:line="320" w:lineRule="exact"/>
              <w:ind w:left="210" w:hanging="210" w:hangingChars="100"/>
              <w:rPr>
                <w:rFonts w:ascii="宋体"/>
                <w:szCs w:val="21"/>
              </w:rPr>
            </w:pPr>
            <w:r>
              <w:rPr>
                <w:rFonts w:ascii="宋体" w:hAnsi="宋体"/>
                <w:szCs w:val="21"/>
              </w:rPr>
              <w:t>2.</w:t>
            </w:r>
            <w:r>
              <w:rPr>
                <w:rFonts w:hint="eastAsia" w:ascii="宋体"/>
                <w:szCs w:val="21"/>
              </w:rPr>
              <w:t>企业经营统计与企业经营管理的关系</w:t>
            </w:r>
          </w:p>
          <w:p>
            <w:pPr>
              <w:adjustRightInd w:val="0"/>
              <w:snapToGrid w:val="0"/>
              <w:spacing w:line="320" w:lineRule="exact"/>
              <w:ind w:left="210" w:hanging="210" w:hangingChars="1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675" w:type="dxa"/>
            <w:vAlign w:val="center"/>
          </w:tcPr>
          <w:p>
            <w:pPr>
              <w:adjustRightInd w:val="0"/>
              <w:snapToGrid w:val="0"/>
              <w:spacing w:line="320" w:lineRule="exact"/>
              <w:jc w:val="center"/>
              <w:rPr>
                <w:rFonts w:ascii="宋体"/>
                <w:szCs w:val="21"/>
              </w:rPr>
            </w:pPr>
            <w:r>
              <w:rPr>
                <w:rFonts w:ascii="宋体" w:hAnsi="宋体"/>
                <w:szCs w:val="21"/>
              </w:rPr>
              <w:t>2</w:t>
            </w:r>
          </w:p>
        </w:tc>
        <w:tc>
          <w:tcPr>
            <w:tcW w:w="1871" w:type="dxa"/>
            <w:vAlign w:val="center"/>
          </w:tcPr>
          <w:p>
            <w:pPr>
              <w:adjustRightInd w:val="0"/>
              <w:snapToGrid w:val="0"/>
              <w:spacing w:line="320" w:lineRule="exact"/>
              <w:rPr>
                <w:rFonts w:ascii="宋体"/>
                <w:szCs w:val="21"/>
              </w:rPr>
            </w:pPr>
            <w:r>
              <w:rPr>
                <w:rFonts w:hint="eastAsia" w:ascii="宋体" w:hAnsi="宋体"/>
                <w:szCs w:val="21"/>
              </w:rPr>
              <w:t>第二章</w:t>
            </w:r>
            <w:r>
              <w:rPr>
                <w:rFonts w:ascii="宋体" w:hAnsi="宋体"/>
                <w:szCs w:val="21"/>
              </w:rPr>
              <w:t xml:space="preserve"> </w:t>
            </w:r>
            <w:r>
              <w:rPr>
                <w:rFonts w:hint="eastAsia" w:ascii="宋体" w:hAnsi="宋体"/>
                <w:szCs w:val="21"/>
              </w:rPr>
              <w:t>企业市场调查与预测</w:t>
            </w:r>
          </w:p>
        </w:tc>
        <w:tc>
          <w:tcPr>
            <w:tcW w:w="2742" w:type="dxa"/>
            <w:vAlign w:val="center"/>
          </w:tcPr>
          <w:p>
            <w:pPr>
              <w:adjustRightInd w:val="0"/>
              <w:snapToGrid w:val="0"/>
              <w:spacing w:line="320" w:lineRule="exact"/>
              <w:ind w:left="210" w:hanging="210" w:hangingChars="100"/>
              <w:rPr>
                <w:rFonts w:ascii="宋体"/>
                <w:szCs w:val="21"/>
              </w:rPr>
            </w:pPr>
            <w:r>
              <w:rPr>
                <w:rFonts w:ascii="宋体" w:hAnsi="宋体"/>
                <w:szCs w:val="21"/>
              </w:rPr>
              <w:t>1.</w:t>
            </w:r>
            <w:r>
              <w:rPr>
                <w:rFonts w:hint="eastAsia" w:ascii="宋体" w:hAnsi="宋体"/>
                <w:szCs w:val="21"/>
              </w:rPr>
              <w:t>了解企业市场调查的概念与市场调查的程序</w:t>
            </w:r>
          </w:p>
          <w:p>
            <w:pPr>
              <w:adjustRightInd w:val="0"/>
              <w:snapToGrid w:val="0"/>
              <w:spacing w:line="320" w:lineRule="exact"/>
              <w:ind w:left="210" w:hanging="210" w:hangingChars="100"/>
              <w:rPr>
                <w:rFonts w:ascii="宋体"/>
                <w:szCs w:val="21"/>
              </w:rPr>
            </w:pPr>
            <w:r>
              <w:rPr>
                <w:rFonts w:ascii="宋体" w:hAnsi="宋体"/>
                <w:szCs w:val="21"/>
              </w:rPr>
              <w:t>2.</w:t>
            </w:r>
            <w:r>
              <w:rPr>
                <w:rFonts w:hint="eastAsia" w:ascii="宋体" w:hAnsi="宋体"/>
                <w:szCs w:val="21"/>
              </w:rPr>
              <w:t>掌握企业市场调查的方法</w:t>
            </w:r>
          </w:p>
          <w:p>
            <w:pPr>
              <w:adjustRightInd w:val="0"/>
              <w:snapToGrid w:val="0"/>
              <w:spacing w:line="320" w:lineRule="exact"/>
              <w:ind w:left="210" w:hanging="210" w:hangingChars="100"/>
              <w:rPr>
                <w:rFonts w:ascii="宋体"/>
                <w:szCs w:val="21"/>
              </w:rPr>
            </w:pPr>
            <w:r>
              <w:rPr>
                <w:rFonts w:ascii="宋体" w:hAnsi="宋体"/>
                <w:szCs w:val="21"/>
              </w:rPr>
              <w:t>3.</w:t>
            </w:r>
            <w:r>
              <w:rPr>
                <w:rFonts w:hint="eastAsia" w:ascii="宋体" w:hAnsi="宋体"/>
                <w:szCs w:val="21"/>
              </w:rPr>
              <w:t>了解企业市场预测的含义、步骤及企业市场预测的内容</w:t>
            </w:r>
          </w:p>
          <w:p>
            <w:pPr>
              <w:adjustRightInd w:val="0"/>
              <w:snapToGrid w:val="0"/>
              <w:spacing w:line="320" w:lineRule="exact"/>
              <w:ind w:left="210" w:hanging="210" w:hangingChars="100"/>
              <w:rPr>
                <w:rFonts w:ascii="宋体"/>
                <w:szCs w:val="21"/>
              </w:rPr>
            </w:pPr>
            <w:r>
              <w:rPr>
                <w:rFonts w:ascii="宋体" w:hAnsi="宋体"/>
                <w:szCs w:val="21"/>
              </w:rPr>
              <w:t>4.</w:t>
            </w:r>
            <w:r>
              <w:rPr>
                <w:rFonts w:hint="eastAsia" w:ascii="宋体" w:hAnsi="宋体"/>
                <w:szCs w:val="21"/>
              </w:rPr>
              <w:t>掌握定性预测方法的基本原理</w:t>
            </w:r>
          </w:p>
          <w:p>
            <w:pPr>
              <w:adjustRightInd w:val="0"/>
              <w:snapToGrid w:val="0"/>
              <w:spacing w:line="320" w:lineRule="exact"/>
              <w:ind w:left="210" w:hanging="210" w:hangingChars="100"/>
              <w:rPr>
                <w:rFonts w:ascii="宋体"/>
                <w:szCs w:val="21"/>
              </w:rPr>
            </w:pPr>
            <w:r>
              <w:rPr>
                <w:rFonts w:ascii="宋体" w:hAnsi="宋体"/>
                <w:szCs w:val="21"/>
              </w:rPr>
              <w:t xml:space="preserve"> </w:t>
            </w:r>
          </w:p>
        </w:tc>
        <w:tc>
          <w:tcPr>
            <w:tcW w:w="2838" w:type="dxa"/>
            <w:vAlign w:val="center"/>
          </w:tcPr>
          <w:p>
            <w:pPr>
              <w:adjustRightInd w:val="0"/>
              <w:snapToGrid w:val="0"/>
              <w:spacing w:line="320" w:lineRule="exact"/>
              <w:ind w:left="210" w:hanging="210" w:hangingChars="100"/>
              <w:rPr>
                <w:rFonts w:ascii="宋体"/>
                <w:szCs w:val="21"/>
              </w:rPr>
            </w:pPr>
            <w:r>
              <w:rPr>
                <w:rFonts w:ascii="宋体" w:hAnsi="宋体"/>
                <w:szCs w:val="21"/>
              </w:rPr>
              <w:t>1.</w:t>
            </w:r>
            <w:r>
              <w:rPr>
                <w:rFonts w:hint="eastAsia"/>
              </w:rPr>
              <w:t>企业市场调查问卷设计技术、测量表的应用技术</w:t>
            </w:r>
          </w:p>
          <w:p>
            <w:pPr>
              <w:adjustRightInd w:val="0"/>
              <w:snapToGrid w:val="0"/>
              <w:spacing w:line="320" w:lineRule="exact"/>
              <w:ind w:left="210" w:hanging="210" w:hangingChars="100"/>
            </w:pPr>
            <w:r>
              <w:rPr>
                <w:rFonts w:ascii="宋体" w:hAnsi="宋体"/>
                <w:szCs w:val="21"/>
              </w:rPr>
              <w:t>2.</w:t>
            </w:r>
            <w:r>
              <w:rPr>
                <w:rFonts w:hint="eastAsia"/>
              </w:rPr>
              <w:t>定量预测方法的原理及内容</w:t>
            </w:r>
          </w:p>
        </w:tc>
        <w:tc>
          <w:tcPr>
            <w:tcW w:w="1975" w:type="dxa"/>
            <w:vAlign w:val="center"/>
          </w:tcPr>
          <w:p>
            <w:pPr>
              <w:adjustRightInd w:val="0"/>
              <w:snapToGrid w:val="0"/>
              <w:spacing w:line="320" w:lineRule="exact"/>
              <w:ind w:left="210" w:hanging="210" w:hangingChars="100"/>
              <w:rPr>
                <w:rFonts w:ascii="宋体"/>
                <w:szCs w:val="21"/>
              </w:rPr>
            </w:pPr>
            <w:r>
              <w:rPr>
                <w:rFonts w:ascii="宋体" w:hAnsi="宋体"/>
                <w:szCs w:val="21"/>
              </w:rPr>
              <w:t>1.</w:t>
            </w:r>
            <w:r>
              <w:rPr>
                <w:rFonts w:hint="eastAsia" w:ascii="宋体" w:hAnsi="宋体"/>
                <w:szCs w:val="21"/>
              </w:rPr>
              <w:t>企业市场调查方法</w:t>
            </w:r>
          </w:p>
          <w:p>
            <w:pPr>
              <w:adjustRightInd w:val="0"/>
              <w:snapToGrid w:val="0"/>
              <w:spacing w:line="320" w:lineRule="exact"/>
              <w:ind w:left="210" w:hanging="210" w:hangingChars="100"/>
              <w:rPr>
                <w:rFonts w:ascii="宋体"/>
                <w:szCs w:val="21"/>
              </w:rPr>
            </w:pPr>
            <w:r>
              <w:rPr>
                <w:rFonts w:ascii="宋体" w:hAnsi="宋体"/>
                <w:szCs w:val="21"/>
              </w:rPr>
              <w:t>2.</w:t>
            </w:r>
            <w:r>
              <w:rPr>
                <w:rFonts w:hint="eastAsia"/>
              </w:rPr>
              <w:t>企业市场预测的应用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szCs w:val="21"/>
              </w:rPr>
            </w:pPr>
            <w:r>
              <w:rPr>
                <w:rFonts w:ascii="宋体" w:hAnsi="宋体"/>
                <w:szCs w:val="21"/>
              </w:rPr>
              <w:t>3</w:t>
            </w:r>
          </w:p>
        </w:tc>
        <w:tc>
          <w:tcPr>
            <w:tcW w:w="1871" w:type="dxa"/>
            <w:vAlign w:val="center"/>
          </w:tcPr>
          <w:p>
            <w:pPr>
              <w:adjustRightInd w:val="0"/>
              <w:snapToGrid w:val="0"/>
              <w:spacing w:line="320" w:lineRule="exact"/>
              <w:rPr>
                <w:rFonts w:ascii="宋体"/>
                <w:szCs w:val="21"/>
              </w:rPr>
            </w:pPr>
            <w:r>
              <w:rPr>
                <w:rFonts w:hint="eastAsia" w:ascii="宋体" w:hAnsi="宋体"/>
                <w:szCs w:val="21"/>
              </w:rPr>
              <w:t>第三章</w:t>
            </w:r>
            <w:r>
              <w:rPr>
                <w:rFonts w:ascii="宋体" w:hAnsi="宋体"/>
                <w:szCs w:val="21"/>
              </w:rPr>
              <w:t xml:space="preserve"> </w:t>
            </w:r>
            <w:r>
              <w:rPr>
                <w:rFonts w:hint="eastAsia" w:ascii="宋体" w:hAnsi="宋体"/>
                <w:szCs w:val="21"/>
              </w:rPr>
              <w:t>企业投入与产出统计</w:t>
            </w:r>
          </w:p>
        </w:tc>
        <w:tc>
          <w:tcPr>
            <w:tcW w:w="2742" w:type="dxa"/>
            <w:vAlign w:val="center"/>
          </w:tcPr>
          <w:p>
            <w:pPr>
              <w:adjustRightInd w:val="0"/>
              <w:snapToGrid w:val="0"/>
              <w:spacing w:line="320" w:lineRule="exact"/>
              <w:ind w:left="210" w:hanging="210" w:hangingChars="100"/>
              <w:rPr>
                <w:rFonts w:ascii="宋体"/>
                <w:szCs w:val="21"/>
              </w:rPr>
            </w:pPr>
            <w:r>
              <w:rPr>
                <w:rFonts w:ascii="宋体" w:hAnsi="宋体"/>
                <w:szCs w:val="21"/>
              </w:rPr>
              <w:t>1.</w:t>
            </w:r>
            <w:r>
              <w:rPr>
                <w:rFonts w:hint="eastAsia" w:ascii="宋体" w:hAnsi="宋体"/>
                <w:szCs w:val="21"/>
              </w:rPr>
              <w:t>掌握反映企业投入、产出总量的各项指标的含义、范围和计算方法</w:t>
            </w:r>
          </w:p>
          <w:p>
            <w:pPr>
              <w:adjustRightInd w:val="0"/>
              <w:snapToGrid w:val="0"/>
              <w:spacing w:line="320" w:lineRule="exact"/>
              <w:ind w:left="210" w:hanging="210" w:hangingChars="100"/>
              <w:rPr>
                <w:rFonts w:ascii="宋体"/>
                <w:szCs w:val="21"/>
              </w:rPr>
            </w:pPr>
            <w:r>
              <w:rPr>
                <w:rFonts w:ascii="宋体" w:hAnsi="宋体"/>
                <w:szCs w:val="21"/>
              </w:rPr>
              <w:t>2.</w:t>
            </w:r>
            <w:r>
              <w:rPr>
                <w:rFonts w:hint="eastAsia" w:ascii="宋体" w:hAnsi="宋体"/>
                <w:szCs w:val="21"/>
              </w:rPr>
              <w:t>掌握企业投入产出能力和相对效率的评价方法</w:t>
            </w:r>
          </w:p>
          <w:p>
            <w:pPr>
              <w:adjustRightInd w:val="0"/>
              <w:snapToGrid w:val="0"/>
              <w:spacing w:line="320" w:lineRule="exact"/>
              <w:ind w:left="210" w:hanging="210" w:hangingChars="100"/>
              <w:rPr>
                <w:rFonts w:ascii="宋体"/>
                <w:szCs w:val="21"/>
              </w:rPr>
            </w:pPr>
            <w:r>
              <w:rPr>
                <w:rFonts w:ascii="宋体" w:hAnsi="宋体"/>
                <w:szCs w:val="21"/>
              </w:rPr>
              <w:t>3.</w:t>
            </w:r>
            <w:r>
              <w:rPr>
                <w:rFonts w:hint="eastAsia" w:ascii="宋体" w:hAnsi="宋体"/>
                <w:szCs w:val="21"/>
              </w:rPr>
              <w:t>掌握企业投入产出表，能研究企业内部各部门之间的经济技术联系</w:t>
            </w:r>
          </w:p>
        </w:tc>
        <w:tc>
          <w:tcPr>
            <w:tcW w:w="2838" w:type="dxa"/>
            <w:vAlign w:val="center"/>
          </w:tcPr>
          <w:p>
            <w:pPr>
              <w:adjustRightInd w:val="0"/>
              <w:snapToGrid w:val="0"/>
              <w:spacing w:line="320" w:lineRule="exact"/>
              <w:ind w:left="210" w:hanging="210" w:hangingChars="100"/>
              <w:rPr>
                <w:rFonts w:ascii="宋体"/>
                <w:szCs w:val="21"/>
              </w:rPr>
            </w:pPr>
            <w:r>
              <w:rPr>
                <w:rFonts w:ascii="宋体" w:hAnsi="宋体"/>
                <w:szCs w:val="21"/>
              </w:rPr>
              <w:t>1.</w:t>
            </w:r>
            <w:r>
              <w:rPr>
                <w:rFonts w:hint="eastAsia" w:ascii="宋体" w:hAnsi="宋体"/>
                <w:szCs w:val="21"/>
              </w:rPr>
              <w:t>企业生产成果及对应生产投入的相关指标和核算方法</w:t>
            </w:r>
          </w:p>
          <w:p>
            <w:pPr>
              <w:adjustRightInd w:val="0"/>
              <w:snapToGrid w:val="0"/>
              <w:spacing w:line="320" w:lineRule="exact"/>
              <w:ind w:left="210" w:hanging="210" w:hangingChars="100"/>
              <w:rPr>
                <w:rFonts w:ascii="宋体"/>
                <w:szCs w:val="21"/>
              </w:rPr>
            </w:pPr>
            <w:r>
              <w:rPr>
                <w:rFonts w:ascii="宋体" w:hAnsi="宋体"/>
                <w:szCs w:val="21"/>
              </w:rPr>
              <w:t>2.</w:t>
            </w:r>
            <w:r>
              <w:rPr>
                <w:rFonts w:hint="eastAsia" w:ascii="宋体" w:hAnsi="宋体"/>
                <w:szCs w:val="21"/>
              </w:rPr>
              <w:t>计算中间消耗的基本原则</w:t>
            </w:r>
          </w:p>
          <w:p>
            <w:pPr>
              <w:adjustRightInd w:val="0"/>
              <w:snapToGrid w:val="0"/>
              <w:spacing w:line="320" w:lineRule="exact"/>
              <w:ind w:left="210" w:hanging="210" w:hangingChars="100"/>
              <w:rPr>
                <w:rFonts w:ascii="宋体"/>
                <w:szCs w:val="21"/>
              </w:rPr>
            </w:pPr>
          </w:p>
        </w:tc>
        <w:tc>
          <w:tcPr>
            <w:tcW w:w="1975" w:type="dxa"/>
            <w:vAlign w:val="center"/>
          </w:tcPr>
          <w:p>
            <w:pPr>
              <w:adjustRightInd w:val="0"/>
              <w:snapToGrid w:val="0"/>
              <w:spacing w:line="320" w:lineRule="exact"/>
              <w:ind w:left="210" w:hanging="210" w:hangingChars="100"/>
              <w:rPr>
                <w:rFonts w:ascii="宋体"/>
                <w:szCs w:val="21"/>
              </w:rPr>
            </w:pPr>
            <w:r>
              <w:rPr>
                <w:rFonts w:ascii="宋体" w:hAnsi="宋体"/>
                <w:szCs w:val="21"/>
              </w:rPr>
              <w:t>1.</w:t>
            </w:r>
            <w:r>
              <w:rPr>
                <w:rFonts w:hint="eastAsia" w:ascii="宋体" w:hAnsi="宋体"/>
                <w:szCs w:val="21"/>
              </w:rPr>
              <w:t>企业增加值的内涵及计算方法</w:t>
            </w:r>
          </w:p>
          <w:p>
            <w:pPr>
              <w:adjustRightInd w:val="0"/>
              <w:snapToGrid w:val="0"/>
              <w:spacing w:line="320" w:lineRule="exact"/>
              <w:ind w:left="210" w:hanging="210" w:hangingChars="100"/>
              <w:rPr>
                <w:rFonts w:ascii="宋体"/>
                <w:szCs w:val="21"/>
              </w:rPr>
            </w:pPr>
            <w:r>
              <w:rPr>
                <w:rFonts w:ascii="宋体" w:hAnsi="宋体"/>
                <w:szCs w:val="21"/>
              </w:rPr>
              <w:t>2.</w:t>
            </w:r>
            <w:r>
              <w:rPr>
                <w:rFonts w:hint="eastAsia" w:ascii="宋体" w:hAnsi="宋体"/>
                <w:szCs w:val="21"/>
              </w:rPr>
              <w:t>企业投入产出表和模型的应用。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szCs w:val="21"/>
              </w:rPr>
            </w:pPr>
            <w:r>
              <w:rPr>
                <w:rFonts w:ascii="宋体" w:hAnsi="宋体"/>
                <w:szCs w:val="21"/>
              </w:rPr>
              <w:t>4</w:t>
            </w:r>
          </w:p>
        </w:tc>
        <w:tc>
          <w:tcPr>
            <w:tcW w:w="1871" w:type="dxa"/>
            <w:vAlign w:val="center"/>
          </w:tcPr>
          <w:p>
            <w:pPr>
              <w:adjustRightInd w:val="0"/>
              <w:snapToGrid w:val="0"/>
              <w:spacing w:line="320" w:lineRule="exact"/>
              <w:rPr>
                <w:rFonts w:ascii="宋体"/>
                <w:szCs w:val="21"/>
              </w:rPr>
            </w:pPr>
            <w:r>
              <w:rPr>
                <w:rFonts w:hint="eastAsia" w:ascii="宋体" w:hAnsi="宋体"/>
                <w:szCs w:val="21"/>
              </w:rPr>
              <w:t>第四章</w:t>
            </w:r>
            <w:r>
              <w:rPr>
                <w:rFonts w:ascii="宋体" w:hAnsi="宋体"/>
                <w:szCs w:val="21"/>
              </w:rPr>
              <w:t xml:space="preserve"> </w:t>
            </w:r>
            <w:r>
              <w:rPr>
                <w:rFonts w:hint="eastAsia" w:ascii="宋体" w:hAnsi="宋体"/>
                <w:szCs w:val="21"/>
              </w:rPr>
              <w:t>企业质量统计与监控</w:t>
            </w:r>
          </w:p>
        </w:tc>
        <w:tc>
          <w:tcPr>
            <w:tcW w:w="2742" w:type="dxa"/>
            <w:vAlign w:val="center"/>
          </w:tcPr>
          <w:p>
            <w:pPr>
              <w:adjustRightInd w:val="0"/>
              <w:snapToGrid w:val="0"/>
              <w:spacing w:line="320" w:lineRule="exact"/>
              <w:ind w:left="210" w:hanging="210" w:hangingChars="100"/>
              <w:rPr>
                <w:rFonts w:ascii="宋体"/>
                <w:szCs w:val="21"/>
              </w:rPr>
            </w:pPr>
            <w:r>
              <w:rPr>
                <w:rFonts w:ascii="宋体" w:hAnsi="宋体"/>
                <w:szCs w:val="21"/>
              </w:rPr>
              <w:t>1.</w:t>
            </w:r>
            <w:r>
              <w:rPr>
                <w:rFonts w:hint="eastAsia" w:ascii="宋体" w:hAnsi="宋体"/>
                <w:szCs w:val="21"/>
              </w:rPr>
              <w:t>掌握统计技术的概念和分类</w:t>
            </w:r>
          </w:p>
          <w:p>
            <w:pPr>
              <w:adjustRightInd w:val="0"/>
              <w:snapToGrid w:val="0"/>
              <w:spacing w:line="320" w:lineRule="exact"/>
              <w:ind w:left="210" w:hanging="210" w:hangingChars="100"/>
              <w:rPr>
                <w:rFonts w:ascii="宋体"/>
                <w:szCs w:val="21"/>
              </w:rPr>
            </w:pPr>
            <w:r>
              <w:rPr>
                <w:rFonts w:ascii="宋体" w:hAnsi="宋体"/>
                <w:szCs w:val="21"/>
              </w:rPr>
              <w:t>2.</w:t>
            </w:r>
            <w:r>
              <w:rPr>
                <w:rFonts w:hint="eastAsia" w:ascii="宋体" w:hAnsi="宋体"/>
                <w:szCs w:val="21"/>
              </w:rPr>
              <w:t>理解统计过程控制的含义和原理</w:t>
            </w:r>
          </w:p>
          <w:p>
            <w:pPr>
              <w:adjustRightInd w:val="0"/>
              <w:snapToGrid w:val="0"/>
              <w:spacing w:line="320" w:lineRule="exact"/>
              <w:ind w:left="210" w:hanging="210" w:hangingChars="100"/>
              <w:rPr>
                <w:rFonts w:ascii="宋体"/>
                <w:szCs w:val="21"/>
              </w:rPr>
            </w:pPr>
            <w:r>
              <w:rPr>
                <w:rFonts w:ascii="宋体" w:hAnsi="宋体"/>
                <w:szCs w:val="21"/>
              </w:rPr>
              <w:t>3.</w:t>
            </w:r>
            <w:r>
              <w:rPr>
                <w:rFonts w:hint="eastAsia" w:ascii="宋体" w:hAnsi="宋体"/>
                <w:szCs w:val="21"/>
              </w:rPr>
              <w:t>理解企业产品抽样检验及相关理论</w:t>
            </w:r>
          </w:p>
          <w:p>
            <w:pPr>
              <w:adjustRightInd w:val="0"/>
              <w:snapToGrid w:val="0"/>
              <w:spacing w:line="320" w:lineRule="exact"/>
              <w:ind w:left="210" w:hanging="210" w:hangingChars="100"/>
              <w:rPr>
                <w:rFonts w:ascii="宋体"/>
                <w:szCs w:val="21"/>
              </w:rPr>
            </w:pPr>
            <w:r>
              <w:rPr>
                <w:rFonts w:ascii="宋体" w:hAnsi="宋体"/>
                <w:szCs w:val="21"/>
              </w:rPr>
              <w:t>4.</w:t>
            </w:r>
            <w:r>
              <w:rPr>
                <w:rFonts w:hint="eastAsia" w:ascii="宋体" w:hAnsi="宋体"/>
                <w:szCs w:val="21"/>
              </w:rPr>
              <w:t>了解正交试验和正交表的概念、种类和方法。</w:t>
            </w:r>
          </w:p>
        </w:tc>
        <w:tc>
          <w:tcPr>
            <w:tcW w:w="2838" w:type="dxa"/>
            <w:vAlign w:val="center"/>
          </w:tcPr>
          <w:p>
            <w:pPr>
              <w:adjustRightInd w:val="0"/>
              <w:snapToGrid w:val="0"/>
              <w:spacing w:line="320" w:lineRule="exact"/>
              <w:ind w:left="210" w:hanging="210" w:hangingChars="100"/>
              <w:rPr>
                <w:color w:val="000000"/>
                <w:szCs w:val="21"/>
              </w:rPr>
            </w:pPr>
            <w:r>
              <w:rPr>
                <w:rFonts w:ascii="宋体" w:hAnsi="宋体"/>
                <w:szCs w:val="21"/>
              </w:rPr>
              <w:t>1.</w:t>
            </w:r>
            <w:r>
              <w:rPr>
                <w:rFonts w:hint="eastAsia"/>
                <w:color w:val="000000"/>
                <w:szCs w:val="21"/>
              </w:rPr>
              <w:t>企业产品质量和服务质量的指标</w:t>
            </w:r>
          </w:p>
          <w:p>
            <w:pPr>
              <w:adjustRightInd w:val="0"/>
              <w:snapToGrid w:val="0"/>
              <w:spacing w:line="320" w:lineRule="exact"/>
              <w:ind w:left="210" w:hanging="210" w:hangingChars="100"/>
              <w:rPr>
                <w:rFonts w:ascii="宋体"/>
                <w:szCs w:val="21"/>
              </w:rPr>
            </w:pPr>
            <w:r>
              <w:rPr>
                <w:rFonts w:ascii="宋体" w:hAnsi="宋体"/>
                <w:szCs w:val="21"/>
              </w:rPr>
              <w:t>2.</w:t>
            </w:r>
            <w:r>
              <w:rPr>
                <w:rFonts w:hint="eastAsia"/>
                <w:color w:val="000000"/>
                <w:szCs w:val="21"/>
              </w:rPr>
              <w:t>产品抽样检验的基本条件</w:t>
            </w:r>
          </w:p>
          <w:p>
            <w:pPr>
              <w:adjustRightInd w:val="0"/>
              <w:snapToGrid w:val="0"/>
              <w:spacing w:line="320" w:lineRule="exact"/>
              <w:ind w:left="210" w:hanging="210" w:hangingChars="100"/>
              <w:rPr>
                <w:rFonts w:ascii="宋体"/>
                <w:szCs w:val="21"/>
              </w:rPr>
            </w:pPr>
            <w:r>
              <w:rPr>
                <w:rFonts w:ascii="宋体" w:hAnsi="宋体"/>
                <w:szCs w:val="21"/>
              </w:rPr>
              <w:t>3.</w:t>
            </w:r>
            <w:r>
              <w:rPr>
                <w:rFonts w:hint="eastAsia"/>
                <w:color w:val="000000"/>
                <w:szCs w:val="21"/>
              </w:rPr>
              <w:t>正交试验的方差分析</w:t>
            </w:r>
          </w:p>
        </w:tc>
        <w:tc>
          <w:tcPr>
            <w:tcW w:w="1975" w:type="dxa"/>
            <w:vAlign w:val="center"/>
          </w:tcPr>
          <w:p>
            <w:pPr>
              <w:adjustRightInd w:val="0"/>
              <w:snapToGrid w:val="0"/>
              <w:spacing w:line="320" w:lineRule="exact"/>
              <w:ind w:left="210" w:hanging="210" w:hangingChars="100"/>
              <w:rPr>
                <w:rFonts w:ascii="宋体"/>
                <w:szCs w:val="21"/>
              </w:rPr>
            </w:pPr>
            <w:r>
              <w:rPr>
                <w:rFonts w:ascii="宋体" w:hAnsi="宋体"/>
                <w:szCs w:val="21"/>
              </w:rPr>
              <w:t>1.</w:t>
            </w:r>
            <w:r>
              <w:rPr>
                <w:rFonts w:hint="eastAsia" w:ascii="宋体" w:hAnsi="宋体"/>
                <w:szCs w:val="21"/>
              </w:rPr>
              <w:t>统计过程控制的含义和原理</w:t>
            </w:r>
          </w:p>
          <w:p>
            <w:pPr>
              <w:adjustRightInd w:val="0"/>
              <w:snapToGrid w:val="0"/>
              <w:spacing w:line="320" w:lineRule="exact"/>
              <w:ind w:left="210" w:hanging="210" w:hangingChars="100"/>
              <w:rPr>
                <w:rFonts w:ascii="宋体"/>
                <w:szCs w:val="21"/>
              </w:rPr>
            </w:pPr>
            <w:r>
              <w:rPr>
                <w:rFonts w:ascii="宋体" w:hAnsi="宋体"/>
                <w:szCs w:val="21"/>
              </w:rPr>
              <w:t>2.</w:t>
            </w:r>
            <w:r>
              <w:rPr>
                <w:rFonts w:hint="eastAsia" w:ascii="宋体" w:hAnsi="宋体"/>
                <w:szCs w:val="21"/>
              </w:rPr>
              <w:t>企业产品抽样检验及相关理论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szCs w:val="21"/>
              </w:rPr>
            </w:pPr>
            <w:r>
              <w:rPr>
                <w:rFonts w:ascii="宋体" w:hAnsi="宋体"/>
                <w:szCs w:val="21"/>
              </w:rPr>
              <w:t>5</w:t>
            </w:r>
          </w:p>
        </w:tc>
        <w:tc>
          <w:tcPr>
            <w:tcW w:w="1871" w:type="dxa"/>
            <w:vAlign w:val="center"/>
          </w:tcPr>
          <w:p>
            <w:pPr>
              <w:adjustRightInd w:val="0"/>
              <w:snapToGrid w:val="0"/>
              <w:spacing w:line="320" w:lineRule="exact"/>
              <w:rPr>
                <w:rFonts w:ascii="宋体"/>
                <w:color w:val="FF0000"/>
                <w:szCs w:val="21"/>
              </w:rPr>
            </w:pPr>
            <w:r>
              <w:rPr>
                <w:rFonts w:hint="eastAsia" w:ascii="宋体" w:hAnsi="宋体"/>
                <w:szCs w:val="21"/>
              </w:rPr>
              <w:t>第五章</w:t>
            </w:r>
            <w:r>
              <w:rPr>
                <w:rFonts w:ascii="宋体" w:hAnsi="宋体"/>
                <w:szCs w:val="21"/>
              </w:rPr>
              <w:t xml:space="preserve"> </w:t>
            </w:r>
            <w:r>
              <w:rPr>
                <w:rFonts w:hint="eastAsia" w:ascii="宋体" w:hAnsi="宋体"/>
                <w:szCs w:val="21"/>
              </w:rPr>
              <w:t>企业经营环节统计与分析</w:t>
            </w:r>
          </w:p>
        </w:tc>
        <w:tc>
          <w:tcPr>
            <w:tcW w:w="2742" w:type="dxa"/>
            <w:vAlign w:val="center"/>
          </w:tcPr>
          <w:p>
            <w:pPr>
              <w:adjustRightInd w:val="0"/>
              <w:snapToGrid w:val="0"/>
              <w:spacing w:line="320" w:lineRule="exact"/>
              <w:ind w:left="210" w:hanging="210" w:hangingChars="100"/>
              <w:rPr>
                <w:rFonts w:ascii="宋体"/>
                <w:szCs w:val="21"/>
              </w:rPr>
            </w:pPr>
            <w:r>
              <w:rPr>
                <w:rFonts w:ascii="宋体" w:hAnsi="宋体"/>
                <w:szCs w:val="21"/>
              </w:rPr>
              <w:t>1.</w:t>
            </w:r>
            <w:r>
              <w:rPr>
                <w:rFonts w:hint="eastAsia" w:ascii="宋体" w:hAnsi="宋体"/>
                <w:szCs w:val="21"/>
              </w:rPr>
              <w:t>掌握对供应商的信誉评价、原材料采购的统计分析方法</w:t>
            </w:r>
          </w:p>
          <w:p>
            <w:pPr>
              <w:adjustRightInd w:val="0"/>
              <w:snapToGrid w:val="0"/>
              <w:spacing w:line="320" w:lineRule="exact"/>
              <w:ind w:left="210" w:hanging="210" w:hangingChars="100"/>
              <w:rPr>
                <w:rFonts w:ascii="宋体"/>
              </w:rPr>
            </w:pPr>
            <w:r>
              <w:rPr>
                <w:rFonts w:ascii="宋体" w:hAnsi="宋体"/>
                <w:szCs w:val="21"/>
              </w:rPr>
              <w:t>2.</w:t>
            </w:r>
            <w:r>
              <w:rPr>
                <w:rFonts w:hint="eastAsia" w:ascii="宋体"/>
              </w:rPr>
              <w:t>掌握原材料最佳库存量及采购批量的确定</w:t>
            </w:r>
          </w:p>
          <w:p>
            <w:pPr>
              <w:adjustRightInd w:val="0"/>
              <w:snapToGrid w:val="0"/>
              <w:spacing w:line="320" w:lineRule="exact"/>
              <w:ind w:left="210" w:hanging="210" w:hangingChars="100"/>
              <w:rPr>
                <w:rFonts w:ascii="宋体"/>
              </w:rPr>
            </w:pPr>
            <w:r>
              <w:rPr>
                <w:rFonts w:ascii="宋体"/>
              </w:rPr>
              <w:t>3.</w:t>
            </w:r>
            <w:r>
              <w:rPr>
                <w:rFonts w:hint="eastAsia" w:ascii="宋体"/>
              </w:rPr>
              <w:t>了解企业产销平衡统计</w:t>
            </w:r>
          </w:p>
        </w:tc>
        <w:tc>
          <w:tcPr>
            <w:tcW w:w="2838" w:type="dxa"/>
            <w:vAlign w:val="center"/>
          </w:tcPr>
          <w:p>
            <w:pPr>
              <w:adjustRightInd w:val="0"/>
              <w:snapToGrid w:val="0"/>
              <w:spacing w:line="320" w:lineRule="exact"/>
              <w:ind w:left="210" w:hanging="210" w:hangingChars="100"/>
              <w:rPr>
                <w:rFonts w:ascii="宋体"/>
                <w:szCs w:val="21"/>
              </w:rPr>
            </w:pPr>
            <w:r>
              <w:rPr>
                <w:rFonts w:ascii="宋体" w:hAnsi="宋体"/>
                <w:szCs w:val="21"/>
              </w:rPr>
              <w:t>1.</w:t>
            </w:r>
            <w:r>
              <w:rPr>
                <w:rFonts w:hint="eastAsia" w:ascii="宋体" w:hAnsi="宋体"/>
                <w:szCs w:val="21"/>
              </w:rPr>
              <w:t>了解企业经营流程及相应统计指标</w:t>
            </w:r>
          </w:p>
          <w:p>
            <w:pPr>
              <w:adjustRightInd w:val="0"/>
              <w:snapToGrid w:val="0"/>
              <w:spacing w:line="320" w:lineRule="exact"/>
              <w:ind w:left="210" w:hanging="210" w:hangingChars="100"/>
              <w:rPr>
                <w:rFonts w:ascii="宋体"/>
                <w:szCs w:val="21"/>
              </w:rPr>
            </w:pPr>
            <w:r>
              <w:rPr>
                <w:rFonts w:ascii="宋体" w:hAnsi="宋体"/>
                <w:szCs w:val="21"/>
              </w:rPr>
              <w:t>2.</w:t>
            </w:r>
            <w:r>
              <w:rPr>
                <w:rFonts w:hint="eastAsia" w:ascii="宋体" w:hAnsi="宋体"/>
                <w:szCs w:val="21"/>
              </w:rPr>
              <w:t>影响企业产品销售的因素</w:t>
            </w:r>
          </w:p>
          <w:p>
            <w:pPr>
              <w:adjustRightInd w:val="0"/>
              <w:snapToGrid w:val="0"/>
              <w:spacing w:line="320" w:lineRule="exact"/>
              <w:ind w:left="210" w:hanging="210" w:hangingChars="100"/>
            </w:pPr>
          </w:p>
        </w:tc>
        <w:tc>
          <w:tcPr>
            <w:tcW w:w="1975" w:type="dxa"/>
            <w:vAlign w:val="center"/>
          </w:tcPr>
          <w:p>
            <w:pPr>
              <w:adjustRightInd w:val="0"/>
              <w:snapToGrid w:val="0"/>
              <w:spacing w:line="320" w:lineRule="exact"/>
              <w:ind w:left="210" w:hanging="210" w:hangingChars="100"/>
              <w:rPr>
                <w:rFonts w:ascii="宋体"/>
                <w:szCs w:val="21"/>
              </w:rPr>
            </w:pPr>
            <w:r>
              <w:rPr>
                <w:rFonts w:ascii="宋体" w:hAnsi="宋体"/>
                <w:szCs w:val="21"/>
              </w:rPr>
              <w:t>1.</w:t>
            </w:r>
            <w:r>
              <w:rPr>
                <w:rFonts w:hint="eastAsia" w:ascii="宋体" w:hAnsi="宋体"/>
                <w:szCs w:val="21"/>
              </w:rPr>
              <w:t>企业经营流程及相应统计指标</w:t>
            </w:r>
          </w:p>
          <w:p>
            <w:pPr>
              <w:adjustRightInd w:val="0"/>
              <w:snapToGrid w:val="0"/>
              <w:spacing w:line="320" w:lineRule="exact"/>
              <w:ind w:left="210" w:hanging="210" w:hangingChars="100"/>
              <w:rPr>
                <w:rFonts w:ascii="宋体"/>
                <w:szCs w:val="21"/>
              </w:rPr>
            </w:pPr>
            <w:r>
              <w:rPr>
                <w:rFonts w:ascii="宋体" w:hAnsi="宋体"/>
                <w:szCs w:val="21"/>
              </w:rPr>
              <w:t>2.</w:t>
            </w:r>
            <w:r>
              <w:rPr>
                <w:rFonts w:hint="eastAsia" w:ascii="宋体" w:hAnsi="宋体"/>
                <w:szCs w:val="21"/>
              </w:rPr>
              <w:t>企业定价的几种策略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szCs w:val="21"/>
              </w:rPr>
            </w:pPr>
            <w:r>
              <w:rPr>
                <w:rFonts w:ascii="宋体" w:hAnsi="宋体"/>
                <w:szCs w:val="21"/>
              </w:rPr>
              <w:t>6</w:t>
            </w:r>
          </w:p>
        </w:tc>
        <w:tc>
          <w:tcPr>
            <w:tcW w:w="1871" w:type="dxa"/>
            <w:vAlign w:val="center"/>
          </w:tcPr>
          <w:p>
            <w:pPr>
              <w:adjustRightInd w:val="0"/>
              <w:snapToGrid w:val="0"/>
              <w:spacing w:line="320" w:lineRule="exact"/>
              <w:rPr>
                <w:rFonts w:ascii="宋体"/>
                <w:szCs w:val="21"/>
              </w:rPr>
            </w:pPr>
            <w:r>
              <w:rPr>
                <w:rFonts w:hint="eastAsia" w:ascii="宋体" w:hAnsi="宋体"/>
                <w:szCs w:val="21"/>
              </w:rPr>
              <w:t>第六章</w:t>
            </w:r>
            <w:r>
              <w:rPr>
                <w:rFonts w:ascii="宋体" w:hAnsi="宋体"/>
                <w:szCs w:val="21"/>
              </w:rPr>
              <w:t xml:space="preserve"> </w:t>
            </w:r>
            <w:r>
              <w:rPr>
                <w:rFonts w:hint="eastAsia" w:ascii="宋体" w:hAnsi="宋体"/>
                <w:szCs w:val="21"/>
              </w:rPr>
              <w:t>企业客户关系统计</w:t>
            </w:r>
          </w:p>
        </w:tc>
        <w:tc>
          <w:tcPr>
            <w:tcW w:w="2742" w:type="dxa"/>
            <w:vAlign w:val="center"/>
          </w:tcPr>
          <w:p>
            <w:pPr>
              <w:adjustRightInd w:val="0"/>
              <w:snapToGrid w:val="0"/>
              <w:spacing w:line="360" w:lineRule="exact"/>
              <w:ind w:left="210" w:hanging="210" w:hangingChars="100"/>
              <w:rPr>
                <w:rFonts w:ascii="宋体"/>
                <w:szCs w:val="21"/>
              </w:rPr>
            </w:pPr>
            <w:r>
              <w:rPr>
                <w:rFonts w:ascii="宋体" w:hAnsi="宋体"/>
                <w:szCs w:val="21"/>
              </w:rPr>
              <w:t>1.</w:t>
            </w:r>
            <w:r>
              <w:rPr>
                <w:rFonts w:hint="eastAsia"/>
                <w:color w:val="000000"/>
                <w:szCs w:val="21"/>
              </w:rPr>
              <w:t>理解企业客户分类的基本概念、意义及方法</w:t>
            </w:r>
          </w:p>
          <w:p>
            <w:pPr>
              <w:adjustRightInd w:val="0"/>
              <w:snapToGrid w:val="0"/>
              <w:spacing w:line="360" w:lineRule="exact"/>
              <w:ind w:left="210" w:hanging="210" w:hangingChars="100"/>
              <w:rPr>
                <w:rFonts w:ascii="宋体"/>
              </w:rPr>
            </w:pPr>
            <w:r>
              <w:rPr>
                <w:rFonts w:ascii="宋体" w:hAnsi="宋体"/>
                <w:szCs w:val="21"/>
              </w:rPr>
              <w:t>2.</w:t>
            </w:r>
            <w:r>
              <w:rPr>
                <w:rFonts w:hint="eastAsia" w:ascii="宋体" w:hAnsi="宋体"/>
                <w:szCs w:val="21"/>
              </w:rPr>
              <w:t>理解客户满意度的基本概念、测评流程及满意度分析</w:t>
            </w:r>
          </w:p>
          <w:p>
            <w:pPr>
              <w:adjustRightInd w:val="0"/>
              <w:snapToGrid w:val="0"/>
              <w:spacing w:line="360" w:lineRule="exact"/>
              <w:ind w:left="210" w:hanging="210" w:hangingChars="100"/>
              <w:rPr>
                <w:rFonts w:ascii="宋体"/>
                <w:szCs w:val="21"/>
              </w:rPr>
            </w:pPr>
            <w:r>
              <w:rPr>
                <w:rFonts w:ascii="宋体"/>
              </w:rPr>
              <w:t>3.</w:t>
            </w:r>
            <w:r>
              <w:rPr>
                <w:rFonts w:hint="eastAsia" w:ascii="宋体"/>
              </w:rPr>
              <w:t>掌握广告效果测定的多种方法及其量化模型</w:t>
            </w:r>
          </w:p>
        </w:tc>
        <w:tc>
          <w:tcPr>
            <w:tcW w:w="2838" w:type="dxa"/>
            <w:vAlign w:val="center"/>
          </w:tcPr>
          <w:p>
            <w:pPr>
              <w:adjustRightInd w:val="0"/>
              <w:snapToGrid w:val="0"/>
              <w:spacing w:line="360" w:lineRule="exact"/>
              <w:ind w:left="210" w:hanging="210" w:hangingChars="100"/>
              <w:rPr>
                <w:rFonts w:ascii="宋体"/>
              </w:rPr>
            </w:pPr>
            <w:r>
              <w:rPr>
                <w:rFonts w:ascii="宋体"/>
                <w:szCs w:val="21"/>
              </w:rPr>
              <w:t>1.</w:t>
            </w:r>
            <w:r>
              <w:rPr>
                <w:rFonts w:hint="eastAsia"/>
                <w:color w:val="000000"/>
                <w:szCs w:val="21"/>
              </w:rPr>
              <w:t>客户满意度</w:t>
            </w:r>
            <w:r>
              <w:rPr>
                <w:rFonts w:hint="eastAsia" w:ascii="宋体" w:hAnsi="宋体"/>
                <w:szCs w:val="21"/>
              </w:rPr>
              <w:t>的基本概念、测评流程及满意度分析</w:t>
            </w:r>
          </w:p>
          <w:p>
            <w:pPr>
              <w:adjustRightInd w:val="0"/>
              <w:snapToGrid w:val="0"/>
              <w:spacing w:line="360" w:lineRule="exact"/>
              <w:ind w:left="210" w:hanging="210" w:hangingChars="100"/>
              <w:rPr>
                <w:color w:val="000000"/>
                <w:szCs w:val="21"/>
              </w:rPr>
            </w:pPr>
            <w:r>
              <w:rPr>
                <w:rFonts w:ascii="宋体"/>
                <w:szCs w:val="21"/>
              </w:rPr>
              <w:t>2.</w:t>
            </w:r>
            <w:r>
              <w:rPr>
                <w:rFonts w:hint="eastAsia"/>
                <w:color w:val="000000"/>
                <w:szCs w:val="21"/>
              </w:rPr>
              <w:t>企业</w:t>
            </w:r>
            <w:r>
              <w:rPr>
                <w:rFonts w:hint="eastAsia" w:ascii="宋体"/>
              </w:rPr>
              <w:t>广告效果测定的多种方法</w:t>
            </w:r>
          </w:p>
          <w:p>
            <w:pPr>
              <w:adjustRightInd w:val="0"/>
              <w:snapToGrid w:val="0"/>
              <w:spacing w:line="360" w:lineRule="exact"/>
              <w:ind w:left="210" w:hanging="210" w:hangingChars="100"/>
              <w:rPr>
                <w:rFonts w:ascii="宋体"/>
                <w:szCs w:val="21"/>
              </w:rPr>
            </w:pPr>
            <w:r>
              <w:rPr>
                <w:rFonts w:ascii="宋体"/>
                <w:szCs w:val="21"/>
              </w:rPr>
              <w:t>3.</w:t>
            </w:r>
            <w:r>
              <w:rPr>
                <w:rFonts w:hint="eastAsia"/>
                <w:color w:val="000000"/>
                <w:szCs w:val="21"/>
              </w:rPr>
              <w:t>数据挖掘与企业客户关系管理</w:t>
            </w:r>
          </w:p>
        </w:tc>
        <w:tc>
          <w:tcPr>
            <w:tcW w:w="1975" w:type="dxa"/>
            <w:vAlign w:val="center"/>
          </w:tcPr>
          <w:p>
            <w:pPr>
              <w:adjustRightInd w:val="0"/>
              <w:snapToGrid w:val="0"/>
              <w:spacing w:line="360" w:lineRule="exact"/>
              <w:ind w:left="210" w:hanging="210" w:hangingChars="100"/>
              <w:rPr>
                <w:color w:val="000000"/>
                <w:szCs w:val="21"/>
              </w:rPr>
            </w:pPr>
            <w:r>
              <w:rPr>
                <w:color w:val="000000"/>
                <w:szCs w:val="21"/>
              </w:rPr>
              <w:t>1.</w:t>
            </w:r>
            <w:r>
              <w:rPr>
                <w:rFonts w:hint="eastAsia"/>
                <w:color w:val="000000"/>
                <w:szCs w:val="21"/>
              </w:rPr>
              <w:t>客户满意度</w:t>
            </w:r>
            <w:r>
              <w:rPr>
                <w:rFonts w:hint="eastAsia" w:ascii="宋体" w:hAnsi="宋体"/>
                <w:szCs w:val="21"/>
              </w:rPr>
              <w:t>的基本概念、测评流程及满意度分析</w:t>
            </w:r>
          </w:p>
          <w:p>
            <w:pPr>
              <w:adjustRightInd w:val="0"/>
              <w:snapToGrid w:val="0"/>
              <w:spacing w:line="360" w:lineRule="exact"/>
              <w:ind w:left="210" w:hanging="210" w:hangingChars="100"/>
              <w:rPr>
                <w:rFonts w:ascii="宋体"/>
                <w:szCs w:val="21"/>
              </w:rPr>
            </w:pPr>
            <w:r>
              <w:rPr>
                <w:color w:val="000000"/>
                <w:szCs w:val="21"/>
              </w:rPr>
              <w:t>2.</w:t>
            </w:r>
            <w:r>
              <w:rPr>
                <w:rFonts w:hint="eastAsia"/>
                <w:color w:val="000000"/>
                <w:szCs w:val="21"/>
              </w:rPr>
              <w:t>企业客户关系数据挖掘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szCs w:val="21"/>
              </w:rPr>
            </w:pPr>
            <w:r>
              <w:rPr>
                <w:rFonts w:ascii="宋体" w:hAnsi="宋体"/>
                <w:szCs w:val="21"/>
              </w:rPr>
              <w:t>7</w:t>
            </w:r>
          </w:p>
        </w:tc>
        <w:tc>
          <w:tcPr>
            <w:tcW w:w="1871" w:type="dxa"/>
            <w:vAlign w:val="center"/>
          </w:tcPr>
          <w:p>
            <w:pPr>
              <w:adjustRightInd w:val="0"/>
              <w:snapToGrid w:val="0"/>
              <w:spacing w:line="320" w:lineRule="exact"/>
              <w:rPr>
                <w:rFonts w:ascii="宋体"/>
                <w:szCs w:val="21"/>
              </w:rPr>
            </w:pPr>
            <w:r>
              <w:rPr>
                <w:rFonts w:hint="eastAsia" w:ascii="宋体" w:hAnsi="宋体"/>
                <w:szCs w:val="21"/>
              </w:rPr>
              <w:t>第七章</w:t>
            </w:r>
            <w:r>
              <w:rPr>
                <w:rFonts w:ascii="宋体" w:hAnsi="宋体"/>
                <w:szCs w:val="21"/>
              </w:rPr>
              <w:t xml:space="preserve"> </w:t>
            </w:r>
            <w:r>
              <w:rPr>
                <w:rFonts w:hint="eastAsia" w:ascii="宋体" w:hAnsi="宋体"/>
                <w:szCs w:val="21"/>
              </w:rPr>
              <w:t>企业人力资源统计与分析</w:t>
            </w:r>
          </w:p>
        </w:tc>
        <w:tc>
          <w:tcPr>
            <w:tcW w:w="2742" w:type="dxa"/>
            <w:vAlign w:val="center"/>
          </w:tcPr>
          <w:p>
            <w:pPr>
              <w:adjustRightInd w:val="0"/>
              <w:snapToGrid w:val="0"/>
              <w:spacing w:line="360" w:lineRule="exact"/>
              <w:ind w:left="210" w:hanging="210" w:hangingChars="100"/>
              <w:rPr>
                <w:color w:val="000000"/>
                <w:szCs w:val="21"/>
              </w:rPr>
            </w:pPr>
            <w:r>
              <w:rPr>
                <w:color w:val="000000"/>
                <w:szCs w:val="21"/>
              </w:rPr>
              <w:t>1.</w:t>
            </w:r>
            <w:r>
              <w:rPr>
                <w:rFonts w:hint="eastAsia"/>
                <w:color w:val="000000"/>
                <w:szCs w:val="21"/>
              </w:rPr>
              <w:t>理解人力资源的概念、统计指标及统计内容</w:t>
            </w:r>
          </w:p>
          <w:p>
            <w:pPr>
              <w:adjustRightInd w:val="0"/>
              <w:snapToGrid w:val="0"/>
              <w:spacing w:line="360" w:lineRule="exact"/>
              <w:ind w:left="210" w:hanging="210" w:hangingChars="100"/>
              <w:rPr>
                <w:color w:val="000000"/>
                <w:szCs w:val="21"/>
              </w:rPr>
            </w:pPr>
            <w:r>
              <w:rPr>
                <w:color w:val="000000"/>
                <w:szCs w:val="21"/>
              </w:rPr>
              <w:t>2.</w:t>
            </w:r>
            <w:r>
              <w:rPr>
                <w:rFonts w:hint="eastAsia"/>
                <w:color w:val="000000"/>
                <w:szCs w:val="21"/>
              </w:rPr>
              <w:t>掌握人力资源的构成分类及相应统计指标</w:t>
            </w:r>
          </w:p>
          <w:p>
            <w:pPr>
              <w:adjustRightInd w:val="0"/>
              <w:snapToGrid w:val="0"/>
              <w:spacing w:line="360" w:lineRule="exact"/>
              <w:ind w:left="210" w:hanging="210" w:hangingChars="100"/>
              <w:rPr>
                <w:rFonts w:ascii="宋体"/>
                <w:szCs w:val="21"/>
              </w:rPr>
            </w:pPr>
            <w:r>
              <w:rPr>
                <w:rFonts w:ascii="宋体" w:hAnsi="宋体"/>
                <w:szCs w:val="21"/>
              </w:rPr>
              <w:t>3.</w:t>
            </w:r>
            <w:r>
              <w:rPr>
                <w:rFonts w:hint="eastAsia"/>
                <w:color w:val="000000"/>
                <w:szCs w:val="21"/>
              </w:rPr>
              <w:t>理解人力资源变动的具体统计分析方法</w:t>
            </w:r>
          </w:p>
        </w:tc>
        <w:tc>
          <w:tcPr>
            <w:tcW w:w="2838" w:type="dxa"/>
            <w:vAlign w:val="center"/>
          </w:tcPr>
          <w:p>
            <w:pPr>
              <w:adjustRightInd w:val="0"/>
              <w:snapToGrid w:val="0"/>
              <w:spacing w:line="360" w:lineRule="exact"/>
              <w:ind w:left="210" w:hanging="210" w:hangingChars="100"/>
              <w:rPr>
                <w:color w:val="000000"/>
                <w:szCs w:val="21"/>
              </w:rPr>
            </w:pPr>
            <w:r>
              <w:rPr>
                <w:rFonts w:ascii="宋体" w:hAnsi="宋体"/>
                <w:szCs w:val="21"/>
              </w:rPr>
              <w:t>1.</w:t>
            </w:r>
            <w:r>
              <w:rPr>
                <w:rFonts w:hint="eastAsia"/>
                <w:color w:val="000000"/>
                <w:szCs w:val="21"/>
              </w:rPr>
              <w:t>理解人力资源的概念、统计指标及统计内容</w:t>
            </w:r>
          </w:p>
          <w:p>
            <w:pPr>
              <w:adjustRightInd w:val="0"/>
              <w:snapToGrid w:val="0"/>
              <w:spacing w:line="360" w:lineRule="exact"/>
              <w:ind w:left="210" w:hanging="210" w:hangingChars="100"/>
              <w:rPr>
                <w:rFonts w:ascii="宋体"/>
                <w:szCs w:val="21"/>
              </w:rPr>
            </w:pPr>
            <w:r>
              <w:rPr>
                <w:rFonts w:ascii="宋体" w:hAnsi="宋体"/>
                <w:szCs w:val="21"/>
              </w:rPr>
              <w:t>2.</w:t>
            </w:r>
            <w:r>
              <w:rPr>
                <w:rFonts w:hint="eastAsia"/>
                <w:color w:val="000000"/>
                <w:szCs w:val="21"/>
              </w:rPr>
              <w:t>人力资源变动的具体统计分析方法</w:t>
            </w:r>
          </w:p>
        </w:tc>
        <w:tc>
          <w:tcPr>
            <w:tcW w:w="1975" w:type="dxa"/>
            <w:vAlign w:val="center"/>
          </w:tcPr>
          <w:p>
            <w:pPr>
              <w:adjustRightInd w:val="0"/>
              <w:snapToGrid w:val="0"/>
              <w:spacing w:line="360" w:lineRule="exact"/>
              <w:ind w:left="210" w:hanging="210" w:hangingChars="100"/>
              <w:rPr>
                <w:rFonts w:ascii="宋体"/>
                <w:szCs w:val="21"/>
              </w:rPr>
            </w:pPr>
            <w:r>
              <w:rPr>
                <w:rFonts w:ascii="宋体" w:hAnsi="宋体"/>
                <w:szCs w:val="21"/>
              </w:rPr>
              <w:t>1.</w:t>
            </w:r>
            <w:r>
              <w:rPr>
                <w:rFonts w:hint="eastAsia" w:ascii="宋体" w:hAnsi="宋体"/>
                <w:szCs w:val="21"/>
              </w:rPr>
              <w:t>人力资源构成</w:t>
            </w:r>
          </w:p>
          <w:p>
            <w:pPr>
              <w:adjustRightInd w:val="0"/>
              <w:snapToGrid w:val="0"/>
              <w:spacing w:line="360" w:lineRule="exact"/>
              <w:ind w:left="210" w:hanging="210" w:hangingChars="100"/>
              <w:rPr>
                <w:rFonts w:ascii="宋体"/>
                <w:szCs w:val="21"/>
              </w:rPr>
            </w:pPr>
            <w:r>
              <w:rPr>
                <w:rFonts w:ascii="宋体" w:hAnsi="宋体"/>
                <w:szCs w:val="21"/>
              </w:rPr>
              <w:t>2.</w:t>
            </w:r>
            <w:r>
              <w:rPr>
                <w:rFonts w:hint="eastAsia" w:ascii="宋体" w:hAnsi="宋体"/>
                <w:szCs w:val="21"/>
              </w:rPr>
              <w:t>人力资源利用率统计分析</w:t>
            </w:r>
          </w:p>
          <w:p>
            <w:pPr>
              <w:adjustRightInd w:val="0"/>
              <w:snapToGrid w:val="0"/>
              <w:spacing w:line="360" w:lineRule="exact"/>
              <w:ind w:left="210" w:hanging="210" w:hangingChars="1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szCs w:val="21"/>
              </w:rPr>
            </w:pPr>
            <w:r>
              <w:rPr>
                <w:rFonts w:ascii="宋体" w:hAnsi="宋体"/>
                <w:szCs w:val="21"/>
              </w:rPr>
              <w:t>8</w:t>
            </w:r>
          </w:p>
        </w:tc>
        <w:tc>
          <w:tcPr>
            <w:tcW w:w="1871" w:type="dxa"/>
            <w:vAlign w:val="center"/>
          </w:tcPr>
          <w:p>
            <w:pPr>
              <w:adjustRightInd w:val="0"/>
              <w:snapToGrid w:val="0"/>
              <w:spacing w:line="360" w:lineRule="exact"/>
              <w:rPr>
                <w:rFonts w:ascii="宋体"/>
                <w:szCs w:val="21"/>
              </w:rPr>
            </w:pPr>
            <w:r>
              <w:rPr>
                <w:rFonts w:hint="eastAsia" w:ascii="宋体" w:hAnsi="宋体"/>
                <w:szCs w:val="21"/>
              </w:rPr>
              <w:t>第八章</w:t>
            </w:r>
            <w:r>
              <w:rPr>
                <w:rFonts w:ascii="宋体" w:hAnsi="宋体"/>
                <w:szCs w:val="21"/>
              </w:rPr>
              <w:t xml:space="preserve"> </w:t>
            </w:r>
            <w:r>
              <w:rPr>
                <w:rFonts w:hint="eastAsia" w:ascii="宋体" w:hAnsi="宋体"/>
                <w:szCs w:val="21"/>
              </w:rPr>
              <w:t>企业科技与电子商务统计</w:t>
            </w:r>
          </w:p>
        </w:tc>
        <w:tc>
          <w:tcPr>
            <w:tcW w:w="2742" w:type="dxa"/>
            <w:vAlign w:val="center"/>
          </w:tcPr>
          <w:p>
            <w:pPr>
              <w:adjustRightInd w:val="0"/>
              <w:snapToGrid w:val="0"/>
              <w:spacing w:line="360" w:lineRule="exact"/>
              <w:ind w:left="210" w:hanging="210" w:hangingChars="100"/>
              <w:rPr>
                <w:color w:val="000000"/>
                <w:szCs w:val="21"/>
              </w:rPr>
            </w:pPr>
            <w:r>
              <w:rPr>
                <w:rFonts w:ascii="宋体" w:hAnsi="宋体"/>
                <w:szCs w:val="21"/>
              </w:rPr>
              <w:t>1.</w:t>
            </w:r>
            <w:r>
              <w:rPr>
                <w:rFonts w:hint="eastAsia" w:ascii="宋体" w:hAnsi="宋体"/>
                <w:szCs w:val="21"/>
              </w:rPr>
              <w:t>了解企业科技活动的基本内容</w:t>
            </w:r>
          </w:p>
          <w:p>
            <w:pPr>
              <w:adjustRightInd w:val="0"/>
              <w:snapToGrid w:val="0"/>
              <w:spacing w:line="360" w:lineRule="exact"/>
              <w:ind w:left="210" w:hanging="210" w:hangingChars="100"/>
              <w:rPr>
                <w:rFonts w:ascii="宋体"/>
                <w:szCs w:val="21"/>
              </w:rPr>
            </w:pPr>
            <w:r>
              <w:rPr>
                <w:rFonts w:ascii="宋体" w:hAnsi="宋体"/>
                <w:szCs w:val="21"/>
              </w:rPr>
              <w:t>2.</w:t>
            </w:r>
            <w:r>
              <w:rPr>
                <w:rFonts w:hint="eastAsia" w:ascii="宋体" w:hAnsi="宋体"/>
                <w:szCs w:val="21"/>
              </w:rPr>
              <w:t>掌握科技统计指标体系设计的方法和原则</w:t>
            </w:r>
          </w:p>
          <w:p>
            <w:pPr>
              <w:adjustRightInd w:val="0"/>
              <w:snapToGrid w:val="0"/>
              <w:spacing w:line="360" w:lineRule="exact"/>
              <w:ind w:left="210" w:hanging="210" w:hangingChars="100"/>
              <w:rPr>
                <w:rFonts w:ascii="宋体"/>
                <w:szCs w:val="21"/>
              </w:rPr>
            </w:pPr>
            <w:r>
              <w:rPr>
                <w:rFonts w:ascii="宋体" w:hAnsi="宋体"/>
                <w:szCs w:val="21"/>
              </w:rPr>
              <w:t>3.</w:t>
            </w:r>
            <w:r>
              <w:rPr>
                <w:rFonts w:hint="eastAsia"/>
                <w:color w:val="000000"/>
                <w:szCs w:val="21"/>
              </w:rPr>
              <w:t>了解企业电子商务统计的基本内容</w:t>
            </w:r>
          </w:p>
        </w:tc>
        <w:tc>
          <w:tcPr>
            <w:tcW w:w="2838" w:type="dxa"/>
            <w:vAlign w:val="center"/>
          </w:tcPr>
          <w:p>
            <w:pPr>
              <w:adjustRightInd w:val="0"/>
              <w:snapToGrid w:val="0"/>
              <w:spacing w:line="360" w:lineRule="exact"/>
              <w:ind w:left="210" w:hanging="210" w:hangingChars="100"/>
              <w:rPr>
                <w:color w:val="000000"/>
                <w:szCs w:val="21"/>
              </w:rPr>
            </w:pPr>
            <w:r>
              <w:rPr>
                <w:rFonts w:ascii="宋体" w:hAnsi="宋体"/>
                <w:szCs w:val="21"/>
              </w:rPr>
              <w:t>1.</w:t>
            </w:r>
            <w:r>
              <w:rPr>
                <w:rFonts w:hint="eastAsia" w:ascii="宋体" w:hAnsi="宋体"/>
                <w:szCs w:val="21"/>
              </w:rPr>
              <w:t>企业科技活动的基本内容</w:t>
            </w:r>
          </w:p>
          <w:p>
            <w:pPr>
              <w:adjustRightInd w:val="0"/>
              <w:snapToGrid w:val="0"/>
              <w:spacing w:line="360" w:lineRule="exact"/>
              <w:ind w:left="210" w:hanging="210" w:hangingChars="100"/>
              <w:rPr>
                <w:rFonts w:ascii="宋体"/>
                <w:szCs w:val="21"/>
              </w:rPr>
            </w:pPr>
            <w:r>
              <w:rPr>
                <w:rFonts w:ascii="宋体" w:hAnsi="宋体"/>
                <w:szCs w:val="21"/>
              </w:rPr>
              <w:t>2.</w:t>
            </w:r>
            <w:r>
              <w:rPr>
                <w:rFonts w:hint="eastAsia"/>
                <w:color w:val="000000"/>
                <w:szCs w:val="21"/>
              </w:rPr>
              <w:t>企业电子商务统计的基本内容</w:t>
            </w:r>
          </w:p>
        </w:tc>
        <w:tc>
          <w:tcPr>
            <w:tcW w:w="1975" w:type="dxa"/>
            <w:vAlign w:val="center"/>
          </w:tcPr>
          <w:p>
            <w:pPr>
              <w:adjustRightInd w:val="0"/>
              <w:snapToGrid w:val="0"/>
              <w:spacing w:line="360" w:lineRule="exact"/>
              <w:ind w:left="210" w:hanging="210" w:hangingChars="100"/>
              <w:rPr>
                <w:rFonts w:ascii="宋体"/>
                <w:szCs w:val="21"/>
              </w:rPr>
            </w:pPr>
            <w:r>
              <w:rPr>
                <w:rFonts w:ascii="宋体" w:hAnsi="宋体"/>
                <w:szCs w:val="21"/>
              </w:rPr>
              <w:t>1.</w:t>
            </w:r>
            <w:r>
              <w:rPr>
                <w:rFonts w:hint="eastAsia"/>
                <w:color w:val="000000"/>
                <w:szCs w:val="21"/>
              </w:rPr>
              <w:t>分析企业科技进步影响的方法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szCs w:val="21"/>
              </w:rPr>
            </w:pPr>
            <w:r>
              <w:rPr>
                <w:rFonts w:ascii="宋体" w:hAnsi="宋体"/>
                <w:szCs w:val="21"/>
              </w:rPr>
              <w:t>9</w:t>
            </w:r>
          </w:p>
        </w:tc>
        <w:tc>
          <w:tcPr>
            <w:tcW w:w="1871" w:type="dxa"/>
            <w:vAlign w:val="center"/>
          </w:tcPr>
          <w:p>
            <w:pPr>
              <w:adjustRightInd w:val="0"/>
              <w:snapToGrid w:val="0"/>
              <w:spacing w:line="360" w:lineRule="exact"/>
              <w:rPr>
                <w:rFonts w:ascii="宋体"/>
                <w:szCs w:val="21"/>
              </w:rPr>
            </w:pPr>
            <w:r>
              <w:rPr>
                <w:rFonts w:hint="eastAsia" w:ascii="宋体" w:hAnsi="宋体"/>
                <w:szCs w:val="21"/>
              </w:rPr>
              <w:t>第九章</w:t>
            </w:r>
            <w:r>
              <w:rPr>
                <w:rFonts w:ascii="宋体" w:hAnsi="宋体"/>
                <w:szCs w:val="21"/>
              </w:rPr>
              <w:t xml:space="preserve"> </w:t>
            </w:r>
            <w:r>
              <w:rPr>
                <w:rFonts w:hint="eastAsia" w:ascii="宋体" w:hAnsi="宋体"/>
                <w:szCs w:val="21"/>
              </w:rPr>
              <w:t>企业财务与投资统计分析</w:t>
            </w:r>
          </w:p>
        </w:tc>
        <w:tc>
          <w:tcPr>
            <w:tcW w:w="2742" w:type="dxa"/>
            <w:vAlign w:val="center"/>
          </w:tcPr>
          <w:p>
            <w:pPr>
              <w:adjustRightInd w:val="0"/>
              <w:snapToGrid w:val="0"/>
              <w:spacing w:line="360" w:lineRule="exact"/>
              <w:ind w:left="210" w:hanging="210" w:hangingChars="100"/>
            </w:pPr>
            <w:r>
              <w:rPr>
                <w:rFonts w:ascii="宋体" w:hAnsi="宋体"/>
                <w:szCs w:val="21"/>
              </w:rPr>
              <w:t>1.</w:t>
            </w:r>
            <w:r>
              <w:rPr>
                <w:rFonts w:hint="eastAsia"/>
              </w:rPr>
              <w:t>理解企业资产规模和资产结构</w:t>
            </w:r>
          </w:p>
          <w:p>
            <w:pPr>
              <w:adjustRightInd w:val="0"/>
              <w:snapToGrid w:val="0"/>
              <w:spacing w:line="360" w:lineRule="exact"/>
              <w:ind w:left="210" w:hanging="210" w:hangingChars="100"/>
              <w:rPr>
                <w:rFonts w:ascii="宋体"/>
                <w:szCs w:val="21"/>
              </w:rPr>
            </w:pPr>
            <w:r>
              <w:rPr>
                <w:rFonts w:ascii="宋体" w:hAnsi="宋体"/>
                <w:szCs w:val="21"/>
              </w:rPr>
              <w:t>2.</w:t>
            </w:r>
            <w:r>
              <w:rPr>
                <w:rFonts w:hint="eastAsia"/>
              </w:rPr>
              <w:t>掌握企业的收入、成本和利润评价方法</w:t>
            </w:r>
          </w:p>
          <w:p>
            <w:pPr>
              <w:adjustRightInd w:val="0"/>
              <w:snapToGrid w:val="0"/>
              <w:spacing w:line="360" w:lineRule="exact"/>
              <w:ind w:left="210" w:hanging="210" w:hangingChars="100"/>
              <w:rPr>
                <w:rFonts w:ascii="宋体"/>
                <w:szCs w:val="21"/>
              </w:rPr>
            </w:pPr>
            <w:r>
              <w:rPr>
                <w:rFonts w:ascii="宋体" w:hAnsi="宋体"/>
                <w:szCs w:val="21"/>
              </w:rPr>
              <w:t>3.</w:t>
            </w:r>
            <w:r>
              <w:rPr>
                <w:rFonts w:hint="eastAsia"/>
              </w:rPr>
              <w:t>掌握对企业投资和融资活动进行分析的方法</w:t>
            </w:r>
          </w:p>
        </w:tc>
        <w:tc>
          <w:tcPr>
            <w:tcW w:w="2838" w:type="dxa"/>
            <w:vAlign w:val="center"/>
          </w:tcPr>
          <w:p>
            <w:pPr>
              <w:adjustRightInd w:val="0"/>
              <w:snapToGrid w:val="0"/>
              <w:spacing w:line="360" w:lineRule="exact"/>
              <w:ind w:left="210" w:hanging="210" w:hangingChars="100"/>
              <w:rPr>
                <w:rFonts w:ascii="宋体"/>
                <w:szCs w:val="21"/>
              </w:rPr>
            </w:pPr>
            <w:r>
              <w:rPr>
                <w:rFonts w:ascii="宋体" w:hAnsi="宋体"/>
                <w:szCs w:val="21"/>
              </w:rPr>
              <w:t>1.</w:t>
            </w:r>
            <w:r>
              <w:rPr>
                <w:rFonts w:hint="eastAsia"/>
              </w:rPr>
              <w:t>企业的收入、成本和利润评价方法</w:t>
            </w:r>
          </w:p>
          <w:p>
            <w:pPr>
              <w:adjustRightInd w:val="0"/>
              <w:snapToGrid w:val="0"/>
              <w:spacing w:line="360" w:lineRule="exact"/>
              <w:ind w:left="210" w:hanging="210" w:hangingChars="100"/>
              <w:rPr>
                <w:rFonts w:ascii="宋体"/>
                <w:szCs w:val="21"/>
              </w:rPr>
            </w:pPr>
            <w:r>
              <w:rPr>
                <w:rFonts w:ascii="宋体" w:hAnsi="宋体"/>
                <w:szCs w:val="21"/>
              </w:rPr>
              <w:t>2.</w:t>
            </w:r>
            <w:r>
              <w:rPr>
                <w:rFonts w:hint="eastAsia"/>
              </w:rPr>
              <w:t>对企业投资和融资活动进行分析的思想与方法</w:t>
            </w:r>
          </w:p>
        </w:tc>
        <w:tc>
          <w:tcPr>
            <w:tcW w:w="1975" w:type="dxa"/>
            <w:vAlign w:val="center"/>
          </w:tcPr>
          <w:p>
            <w:pPr>
              <w:adjustRightInd w:val="0"/>
              <w:snapToGrid w:val="0"/>
              <w:spacing w:line="360" w:lineRule="exact"/>
              <w:ind w:left="210" w:hanging="210" w:hangingChars="100"/>
            </w:pPr>
            <w:r>
              <w:rPr>
                <w:rFonts w:ascii="宋体" w:hAnsi="宋体"/>
                <w:szCs w:val="21"/>
              </w:rPr>
              <w:t>1</w:t>
            </w:r>
            <w:r>
              <w:rPr>
                <w:rFonts w:ascii="宋体"/>
                <w:szCs w:val="21"/>
              </w:rPr>
              <w:t>.</w:t>
            </w:r>
            <w:r>
              <w:rPr>
                <w:rFonts w:hint="eastAsia" w:ascii="宋体"/>
                <w:szCs w:val="21"/>
              </w:rPr>
              <w:t>产品成本变动分析</w:t>
            </w:r>
            <w:r>
              <w:rPr>
                <w:rFonts w:ascii="宋体"/>
                <w:szCs w:val="21"/>
              </w:rPr>
              <w:t xml:space="preserve"> </w:t>
            </w:r>
          </w:p>
          <w:p>
            <w:pPr>
              <w:adjustRightInd w:val="0"/>
              <w:snapToGrid w:val="0"/>
              <w:spacing w:line="360" w:lineRule="exact"/>
              <w:ind w:left="210" w:hanging="210" w:hangingChars="100"/>
              <w:rPr>
                <w:rFonts w:ascii="宋体"/>
                <w:szCs w:val="21"/>
              </w:rPr>
            </w:pPr>
            <w:r>
              <w:rPr>
                <w:rFonts w:ascii="宋体" w:hAnsi="宋体"/>
                <w:szCs w:val="21"/>
              </w:rPr>
              <w:t>2</w:t>
            </w:r>
            <w:r>
              <w:rPr>
                <w:rFonts w:ascii="宋体"/>
                <w:szCs w:val="21"/>
              </w:rPr>
              <w:t>.</w:t>
            </w:r>
            <w:r>
              <w:rPr>
                <w:rFonts w:hint="eastAsia" w:ascii="宋体"/>
                <w:szCs w:val="21"/>
              </w:rPr>
              <w:t>投融资决策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szCs w:val="21"/>
              </w:rPr>
            </w:pPr>
            <w:r>
              <w:rPr>
                <w:rFonts w:ascii="宋体" w:hAnsi="宋体"/>
                <w:szCs w:val="21"/>
              </w:rPr>
              <w:t>10</w:t>
            </w:r>
          </w:p>
        </w:tc>
        <w:tc>
          <w:tcPr>
            <w:tcW w:w="1871" w:type="dxa"/>
            <w:vAlign w:val="center"/>
          </w:tcPr>
          <w:p>
            <w:pPr>
              <w:adjustRightInd w:val="0"/>
              <w:snapToGrid w:val="0"/>
              <w:spacing w:line="360" w:lineRule="exact"/>
              <w:rPr>
                <w:rFonts w:ascii="宋体"/>
                <w:color w:val="FF0000"/>
                <w:szCs w:val="21"/>
              </w:rPr>
            </w:pPr>
            <w:r>
              <w:rPr>
                <w:rFonts w:hint="eastAsia" w:ascii="宋体" w:hAnsi="宋体"/>
                <w:szCs w:val="21"/>
              </w:rPr>
              <w:t>第十章</w:t>
            </w:r>
            <w:r>
              <w:rPr>
                <w:rFonts w:ascii="宋体" w:hAnsi="宋体"/>
                <w:szCs w:val="21"/>
              </w:rPr>
              <w:t xml:space="preserve"> </w:t>
            </w:r>
            <w:r>
              <w:rPr>
                <w:rFonts w:hint="eastAsia" w:ascii="宋体" w:hAnsi="宋体"/>
                <w:szCs w:val="21"/>
              </w:rPr>
              <w:t>企业内部绩效统计评价</w:t>
            </w:r>
          </w:p>
        </w:tc>
        <w:tc>
          <w:tcPr>
            <w:tcW w:w="2742" w:type="dxa"/>
            <w:vAlign w:val="center"/>
          </w:tcPr>
          <w:p>
            <w:pPr>
              <w:adjustRightInd w:val="0"/>
              <w:snapToGrid w:val="0"/>
              <w:spacing w:line="360" w:lineRule="exact"/>
              <w:ind w:left="210" w:hanging="210" w:hangingChars="100"/>
              <w:rPr>
                <w:rFonts w:ascii="宋体"/>
                <w:szCs w:val="21"/>
              </w:rPr>
            </w:pPr>
            <w:r>
              <w:rPr>
                <w:rFonts w:ascii="宋体" w:hAnsi="宋体"/>
                <w:szCs w:val="21"/>
              </w:rPr>
              <w:t>1.</w:t>
            </w:r>
            <w:r>
              <w:rPr>
                <w:rFonts w:hint="eastAsia" w:ascii="宋体" w:hAnsi="宋体"/>
                <w:szCs w:val="21"/>
              </w:rPr>
              <w:t>了解绩效评价的含义和原则</w:t>
            </w:r>
          </w:p>
          <w:p>
            <w:pPr>
              <w:adjustRightInd w:val="0"/>
              <w:snapToGrid w:val="0"/>
              <w:spacing w:line="360" w:lineRule="exact"/>
              <w:ind w:left="210" w:hanging="210" w:hangingChars="100"/>
              <w:rPr>
                <w:rFonts w:ascii="宋体"/>
                <w:szCs w:val="21"/>
              </w:rPr>
            </w:pPr>
            <w:r>
              <w:rPr>
                <w:rFonts w:ascii="宋体" w:hAnsi="宋体"/>
                <w:szCs w:val="21"/>
              </w:rPr>
              <w:t>2.</w:t>
            </w:r>
            <w:r>
              <w:rPr>
                <w:rFonts w:hint="eastAsia" w:ascii="宋体" w:hAnsi="宋体"/>
                <w:szCs w:val="21"/>
              </w:rPr>
              <w:t>了解企业内部解绩效评价的一般流程和指标体系设计的基本原则</w:t>
            </w:r>
          </w:p>
          <w:p>
            <w:pPr>
              <w:adjustRightInd w:val="0"/>
              <w:snapToGrid w:val="0"/>
              <w:spacing w:line="360" w:lineRule="exact"/>
              <w:ind w:left="210" w:hanging="210" w:hangingChars="100"/>
              <w:rPr>
                <w:rFonts w:ascii="宋体"/>
                <w:szCs w:val="21"/>
              </w:rPr>
            </w:pPr>
            <w:r>
              <w:rPr>
                <w:rFonts w:ascii="宋体" w:hAnsi="宋体"/>
                <w:szCs w:val="21"/>
              </w:rPr>
              <w:t>3.</w:t>
            </w:r>
            <w:r>
              <w:rPr>
                <w:rFonts w:hint="eastAsia" w:ascii="宋体" w:hAnsi="宋体"/>
                <w:szCs w:val="21"/>
              </w:rPr>
              <w:t>了解企业内部部门绩效考核的基本内容和常用方法</w:t>
            </w:r>
          </w:p>
        </w:tc>
        <w:tc>
          <w:tcPr>
            <w:tcW w:w="2838" w:type="dxa"/>
            <w:vAlign w:val="center"/>
          </w:tcPr>
          <w:p>
            <w:pPr>
              <w:adjustRightInd w:val="0"/>
              <w:snapToGrid w:val="0"/>
              <w:spacing w:line="360" w:lineRule="exact"/>
              <w:ind w:left="210" w:hanging="210" w:hangingChars="100"/>
              <w:rPr>
                <w:rFonts w:ascii="宋体"/>
                <w:szCs w:val="21"/>
              </w:rPr>
            </w:pPr>
            <w:r>
              <w:rPr>
                <w:rFonts w:ascii="宋体" w:hAnsi="宋体"/>
                <w:szCs w:val="21"/>
              </w:rPr>
              <w:t>1.</w:t>
            </w:r>
            <w:r>
              <w:rPr>
                <w:rFonts w:hint="eastAsia" w:ascii="宋体" w:hAnsi="宋体"/>
                <w:szCs w:val="21"/>
              </w:rPr>
              <w:t>企业内部解绩效评价的一般流程</w:t>
            </w:r>
          </w:p>
          <w:p>
            <w:pPr>
              <w:adjustRightInd w:val="0"/>
              <w:snapToGrid w:val="0"/>
              <w:spacing w:line="360" w:lineRule="exact"/>
              <w:ind w:left="210" w:hanging="210" w:hangingChars="100"/>
              <w:rPr>
                <w:rFonts w:ascii="宋体"/>
                <w:szCs w:val="21"/>
              </w:rPr>
            </w:pPr>
            <w:r>
              <w:rPr>
                <w:rFonts w:ascii="宋体" w:hAnsi="宋体"/>
                <w:szCs w:val="21"/>
              </w:rPr>
              <w:t>2.</w:t>
            </w:r>
            <w:r>
              <w:rPr>
                <w:rFonts w:hint="eastAsia" w:ascii="宋体" w:hAnsi="宋体"/>
                <w:szCs w:val="21"/>
              </w:rPr>
              <w:t>企业内部部门绩效考核的基本内容和常用方法</w:t>
            </w:r>
          </w:p>
        </w:tc>
        <w:tc>
          <w:tcPr>
            <w:tcW w:w="1975" w:type="dxa"/>
            <w:vAlign w:val="center"/>
          </w:tcPr>
          <w:p>
            <w:pPr>
              <w:adjustRightInd w:val="0"/>
              <w:snapToGrid w:val="0"/>
              <w:spacing w:line="360" w:lineRule="exact"/>
              <w:ind w:left="210" w:hanging="210" w:hangingChars="100"/>
              <w:rPr>
                <w:rFonts w:ascii="宋体"/>
                <w:szCs w:val="21"/>
              </w:rPr>
            </w:pPr>
            <w:r>
              <w:rPr>
                <w:rFonts w:ascii="宋体" w:hAnsi="宋体"/>
                <w:szCs w:val="21"/>
              </w:rPr>
              <w:t>1.</w:t>
            </w:r>
            <w:r>
              <w:rPr>
                <w:rFonts w:hint="eastAsia" w:ascii="宋体" w:hAnsi="宋体"/>
                <w:szCs w:val="21"/>
              </w:rPr>
              <w:t>企业内部解绩效评价方法及优缺点</w:t>
            </w:r>
          </w:p>
          <w:p>
            <w:pPr>
              <w:adjustRightInd w:val="0"/>
              <w:snapToGrid w:val="0"/>
              <w:spacing w:line="360" w:lineRule="exact"/>
              <w:ind w:left="210" w:hanging="210" w:hangingChars="100"/>
              <w:rPr>
                <w:rFonts w:ascii="宋体"/>
                <w:szCs w:val="21"/>
              </w:rPr>
            </w:pPr>
          </w:p>
        </w:tc>
      </w:tr>
      <w:bookmarkEnd w:id="5"/>
    </w:tbl>
    <w:p>
      <w:pPr>
        <w:spacing w:beforeLines="100" w:afterLines="50" w:line="360" w:lineRule="auto"/>
        <w:jc w:val="left"/>
        <w:outlineLvl w:val="0"/>
        <w:rPr>
          <w:rFonts w:ascii="黑体" w:hAnsi="黑体" w:eastAsia="黑体"/>
          <w:sz w:val="30"/>
          <w:szCs w:val="30"/>
        </w:rPr>
      </w:pPr>
      <w:bookmarkStart w:id="7" w:name="_Toc4406548"/>
      <w:r>
        <w:rPr>
          <w:rFonts w:hint="eastAsia" w:ascii="黑体" w:hAnsi="黑体" w:eastAsia="黑体"/>
          <w:sz w:val="30"/>
          <w:szCs w:val="30"/>
        </w:rPr>
        <w:t>四、课程教学内容、教学方式、学时分配及对课程目标的支撑情况</w:t>
      </w:r>
      <w:bookmarkEnd w:id="7"/>
    </w:p>
    <w:tbl>
      <w:tblPr>
        <w:tblStyle w:val="9"/>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b/>
                <w:szCs w:val="21"/>
              </w:rPr>
            </w:pPr>
            <w:r>
              <w:rPr>
                <w:rFonts w:hint="eastAsia" w:ascii="宋体" w:hAnsi="宋体"/>
                <w:b/>
                <w:szCs w:val="21"/>
              </w:rPr>
              <w:t>序号</w:t>
            </w:r>
          </w:p>
        </w:tc>
        <w:tc>
          <w:tcPr>
            <w:tcW w:w="1588" w:type="dxa"/>
            <w:vAlign w:val="center"/>
          </w:tcPr>
          <w:p>
            <w:pPr>
              <w:adjustRightInd w:val="0"/>
              <w:snapToGrid w:val="0"/>
              <w:spacing w:line="320" w:lineRule="exact"/>
              <w:jc w:val="center"/>
              <w:rPr>
                <w:rFonts w:ascii="宋体"/>
                <w:b/>
                <w:szCs w:val="21"/>
              </w:rPr>
            </w:pPr>
            <w:r>
              <w:rPr>
                <w:rFonts w:hint="eastAsia" w:ascii="宋体" w:hAnsi="宋体"/>
                <w:b/>
                <w:szCs w:val="21"/>
              </w:rPr>
              <w:t>课程内容框架</w:t>
            </w:r>
          </w:p>
        </w:tc>
        <w:tc>
          <w:tcPr>
            <w:tcW w:w="4111" w:type="dxa"/>
            <w:vAlign w:val="center"/>
          </w:tcPr>
          <w:p>
            <w:pPr>
              <w:adjustRightInd w:val="0"/>
              <w:snapToGrid w:val="0"/>
              <w:spacing w:line="320" w:lineRule="exact"/>
              <w:jc w:val="center"/>
              <w:rPr>
                <w:rFonts w:ascii="宋体"/>
                <w:b/>
                <w:szCs w:val="21"/>
              </w:rPr>
            </w:pPr>
            <w:r>
              <w:rPr>
                <w:rFonts w:hint="eastAsia" w:ascii="宋体" w:hAnsi="宋体"/>
                <w:b/>
                <w:szCs w:val="21"/>
              </w:rPr>
              <w:t>教学内容</w:t>
            </w:r>
          </w:p>
        </w:tc>
        <w:tc>
          <w:tcPr>
            <w:tcW w:w="1701" w:type="dxa"/>
            <w:vAlign w:val="center"/>
          </w:tcPr>
          <w:p>
            <w:pPr>
              <w:adjustRightInd w:val="0"/>
              <w:snapToGrid w:val="0"/>
              <w:spacing w:line="320" w:lineRule="exact"/>
              <w:jc w:val="center"/>
              <w:rPr>
                <w:rFonts w:ascii="宋体"/>
                <w:b/>
                <w:szCs w:val="21"/>
              </w:rPr>
            </w:pPr>
            <w:r>
              <w:rPr>
                <w:rFonts w:hint="eastAsia" w:ascii="宋体" w:hAnsi="宋体"/>
                <w:b/>
                <w:szCs w:val="21"/>
              </w:rPr>
              <w:t>教学方式</w:t>
            </w:r>
          </w:p>
        </w:tc>
        <w:tc>
          <w:tcPr>
            <w:tcW w:w="708" w:type="dxa"/>
            <w:vAlign w:val="center"/>
          </w:tcPr>
          <w:p>
            <w:pPr>
              <w:adjustRightInd w:val="0"/>
              <w:snapToGrid w:val="0"/>
              <w:spacing w:line="320" w:lineRule="exact"/>
              <w:jc w:val="center"/>
              <w:rPr>
                <w:rFonts w:ascii="宋体"/>
                <w:b/>
                <w:szCs w:val="21"/>
              </w:rPr>
            </w:pPr>
            <w:r>
              <w:rPr>
                <w:rFonts w:hint="eastAsia" w:ascii="宋体" w:hAnsi="宋体"/>
                <w:b/>
                <w:szCs w:val="21"/>
              </w:rPr>
              <w:t>学时</w:t>
            </w:r>
          </w:p>
        </w:tc>
        <w:tc>
          <w:tcPr>
            <w:tcW w:w="1240" w:type="dxa"/>
            <w:vAlign w:val="center"/>
          </w:tcPr>
          <w:p>
            <w:pPr>
              <w:adjustRightInd w:val="0"/>
              <w:snapToGrid w:val="0"/>
              <w:spacing w:line="320" w:lineRule="exact"/>
              <w:jc w:val="center"/>
              <w:rPr>
                <w:rFonts w:ascii="宋体"/>
                <w:b/>
                <w:szCs w:val="21"/>
              </w:rPr>
            </w:pPr>
            <w:r>
              <w:rPr>
                <w:rFonts w:hint="eastAsia" w:ascii="宋体" w:hAnsi="宋体"/>
                <w:b/>
                <w:szCs w:val="21"/>
              </w:rPr>
              <w:t>支撑的</w:t>
            </w:r>
          </w:p>
          <w:p>
            <w:pPr>
              <w:adjustRightInd w:val="0"/>
              <w:snapToGrid w:val="0"/>
              <w:spacing w:line="320" w:lineRule="exact"/>
              <w:jc w:val="center"/>
              <w:rPr>
                <w:rFonts w:ascii="宋体"/>
                <w:b/>
                <w:szCs w:val="21"/>
              </w:rPr>
            </w:pPr>
            <w:r>
              <w:rPr>
                <w:rFonts w:hint="eastAsia" w:ascii="宋体" w:hAnsi="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1</w:t>
            </w:r>
          </w:p>
        </w:tc>
        <w:tc>
          <w:tcPr>
            <w:tcW w:w="1588" w:type="dxa"/>
            <w:vMerge w:val="restart"/>
            <w:vAlign w:val="center"/>
          </w:tcPr>
          <w:p>
            <w:pPr>
              <w:adjustRightInd w:val="0"/>
              <w:snapToGrid w:val="0"/>
              <w:spacing w:line="320" w:lineRule="exact"/>
              <w:jc w:val="left"/>
              <w:rPr>
                <w:rFonts w:ascii="宋体"/>
                <w:szCs w:val="21"/>
              </w:rPr>
            </w:pPr>
            <w:r>
              <w:rPr>
                <w:rFonts w:hint="eastAsia" w:ascii="宋体" w:hAnsi="宋体"/>
                <w:szCs w:val="21"/>
              </w:rPr>
              <w:t>第一章</w:t>
            </w:r>
            <w:r>
              <w:rPr>
                <w:rFonts w:ascii="宋体" w:hAnsi="宋体"/>
                <w:szCs w:val="21"/>
              </w:rPr>
              <w:t xml:space="preserve"> </w:t>
            </w:r>
            <w:r>
              <w:rPr>
                <w:rFonts w:hint="eastAsia" w:ascii="宋体" w:hAnsi="宋体"/>
                <w:szCs w:val="21"/>
              </w:rPr>
              <w:t>绪论</w:t>
            </w:r>
          </w:p>
        </w:tc>
        <w:tc>
          <w:tcPr>
            <w:tcW w:w="4111" w:type="dxa"/>
            <w:vAlign w:val="center"/>
          </w:tcPr>
          <w:p>
            <w:pPr>
              <w:adjustRightInd w:val="0"/>
              <w:snapToGrid w:val="0"/>
              <w:spacing w:line="320" w:lineRule="exact"/>
              <w:rPr>
                <w:rFonts w:asci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企业与企业经营活动</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企业经营管理与统计</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企业经营统计学的基本内容</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第四节</w:t>
            </w:r>
            <w:r>
              <w:rPr>
                <w:rFonts w:ascii="宋体" w:hAnsi="宋体"/>
                <w:szCs w:val="21"/>
              </w:rPr>
              <w:t xml:space="preserve"> </w:t>
            </w:r>
            <w:r>
              <w:rPr>
                <w:rFonts w:hint="eastAsia" w:ascii="宋体" w:hAnsi="宋体"/>
                <w:szCs w:val="21"/>
              </w:rPr>
              <w:t>企业统计数据</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2</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第二章</w:t>
            </w:r>
            <w:r>
              <w:rPr>
                <w:rFonts w:ascii="宋体" w:hAnsi="宋体"/>
                <w:szCs w:val="21"/>
              </w:rPr>
              <w:t xml:space="preserve"> </w:t>
            </w:r>
            <w:r>
              <w:rPr>
                <w:rFonts w:hint="eastAsia" w:ascii="宋体" w:hAnsi="宋体"/>
                <w:szCs w:val="21"/>
              </w:rPr>
              <w:t>企业市场调查与预测</w:t>
            </w:r>
          </w:p>
        </w:tc>
        <w:tc>
          <w:tcPr>
            <w:tcW w:w="4111" w:type="dxa"/>
            <w:vAlign w:val="center"/>
          </w:tcPr>
          <w:p>
            <w:pPr>
              <w:adjustRightInd w:val="0"/>
              <w:snapToGrid w:val="0"/>
              <w:spacing w:line="320" w:lineRule="exact"/>
              <w:rPr>
                <w:rFonts w:asci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企业市场调查概述</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企业市场调查的方法与技术</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讲授、课堂讨论、案例分析</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企业市场预测</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讲授、课堂讨论、案例分析</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3</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第三章</w:t>
            </w:r>
            <w:r>
              <w:rPr>
                <w:rFonts w:ascii="宋体" w:hAnsi="宋体"/>
                <w:szCs w:val="21"/>
              </w:rPr>
              <w:t xml:space="preserve"> </w:t>
            </w:r>
            <w:r>
              <w:rPr>
                <w:rFonts w:hint="eastAsia" w:ascii="宋体" w:hAnsi="宋体"/>
                <w:szCs w:val="21"/>
              </w:rPr>
              <w:t>企业投入与产出统计</w:t>
            </w:r>
          </w:p>
        </w:tc>
        <w:tc>
          <w:tcPr>
            <w:tcW w:w="4111" w:type="dxa"/>
            <w:vAlign w:val="center"/>
          </w:tcPr>
          <w:p>
            <w:pPr>
              <w:adjustRightInd w:val="0"/>
              <w:snapToGrid w:val="0"/>
              <w:spacing w:line="320" w:lineRule="exact"/>
              <w:rPr>
                <w:rFonts w:asci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企业产出的分类</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r>
              <w:rPr>
                <w:rFonts w:hint="eastAsia" w:ascii="宋体"/>
                <w:szCs w:val="21"/>
              </w:rPr>
              <w:t>、</w:t>
            </w:r>
            <w:r>
              <w:rPr>
                <w:rFonts w:asci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货物生产企业的产出统计</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p>
          <w:p>
            <w:pPr>
              <w:adjustRightInd w:val="0"/>
              <w:snapToGrid w:val="0"/>
              <w:spacing w:line="320" w:lineRule="exact"/>
              <w:jc w:val="center"/>
              <w:rPr>
                <w:rFonts w:ascii="宋体"/>
                <w:szCs w:val="21"/>
              </w:rPr>
            </w:pPr>
            <w:r>
              <w:rPr>
                <w:rFonts w:ascii="宋体"/>
                <w:szCs w:val="21"/>
              </w:rPr>
              <w:t>1</w:t>
            </w:r>
            <w:r>
              <w:rPr>
                <w:rFonts w:hint="eastAsia" w:ascii="宋体"/>
                <w:szCs w:val="21"/>
              </w:rPr>
              <w:t>、</w:t>
            </w:r>
            <w:r>
              <w:rPr>
                <w:rFonts w:ascii="宋体"/>
                <w:szCs w:val="21"/>
              </w:rPr>
              <w:t>2</w:t>
            </w:r>
            <w:r>
              <w:rPr>
                <w:rFonts w:hint="eastAsia" w:ascii="宋体"/>
                <w:szCs w:val="21"/>
              </w:rPr>
              <w:t>、</w:t>
            </w:r>
            <w:r>
              <w:rPr>
                <w:rFonts w:asci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服务生产企业的产出统计</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r>
              <w:rPr>
                <w:rFonts w:hint="eastAsia" w:ascii="宋体"/>
                <w:szCs w:val="21"/>
              </w:rPr>
              <w:t>、</w:t>
            </w:r>
            <w:r>
              <w:rPr>
                <w:rFonts w:asci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第四节</w:t>
            </w:r>
            <w:r>
              <w:rPr>
                <w:rFonts w:ascii="宋体" w:hAnsi="宋体"/>
                <w:szCs w:val="21"/>
              </w:rPr>
              <w:t xml:space="preserve"> </w:t>
            </w:r>
            <w:r>
              <w:rPr>
                <w:rFonts w:hint="eastAsia" w:ascii="宋体" w:hAnsi="宋体"/>
                <w:szCs w:val="21"/>
              </w:rPr>
              <w:t>企业投入的统计</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r>
              <w:rPr>
                <w:rFonts w:hint="eastAsia" w:ascii="宋体"/>
                <w:szCs w:val="21"/>
              </w:rPr>
              <w:t>、</w:t>
            </w:r>
            <w:r>
              <w:rPr>
                <w:rFonts w:asci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第五节</w:t>
            </w:r>
            <w:r>
              <w:rPr>
                <w:rFonts w:ascii="宋体" w:hAnsi="宋体"/>
                <w:szCs w:val="21"/>
              </w:rPr>
              <w:t xml:space="preserve"> </w:t>
            </w:r>
            <w:r>
              <w:rPr>
                <w:rFonts w:hint="eastAsia" w:ascii="宋体" w:hAnsi="宋体"/>
                <w:szCs w:val="21"/>
              </w:rPr>
              <w:t>企业投入产出综合分析</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讲授、课堂讨论、案例分析</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4</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第四章</w:t>
            </w:r>
            <w:r>
              <w:rPr>
                <w:rFonts w:ascii="宋体" w:hAnsi="宋体"/>
                <w:szCs w:val="21"/>
              </w:rPr>
              <w:t xml:space="preserve"> </w:t>
            </w:r>
            <w:r>
              <w:rPr>
                <w:rFonts w:hint="eastAsia" w:ascii="宋体" w:hAnsi="宋体"/>
                <w:szCs w:val="21"/>
              </w:rPr>
              <w:t>企业质量统计与监控</w:t>
            </w:r>
          </w:p>
        </w:tc>
        <w:tc>
          <w:tcPr>
            <w:tcW w:w="4111" w:type="dxa"/>
            <w:vAlign w:val="center"/>
          </w:tcPr>
          <w:p>
            <w:pPr>
              <w:adjustRightInd w:val="0"/>
              <w:snapToGrid w:val="0"/>
              <w:spacing w:line="320" w:lineRule="exact"/>
              <w:rPr>
                <w:rFonts w:asci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企业质量统计概论</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企业过程控制</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企业产品抽样检验</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第四节</w:t>
            </w:r>
            <w:r>
              <w:rPr>
                <w:rFonts w:ascii="宋体" w:hAnsi="宋体"/>
                <w:szCs w:val="21"/>
              </w:rPr>
              <w:t xml:space="preserve"> </w:t>
            </w:r>
            <w:r>
              <w:rPr>
                <w:rFonts w:hint="eastAsia" w:ascii="宋体" w:hAnsi="宋体"/>
                <w:szCs w:val="21"/>
              </w:rPr>
              <w:t>提升产品质量的正交试验设计</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讲授、案例分析</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5</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第五章</w:t>
            </w:r>
            <w:r>
              <w:rPr>
                <w:rFonts w:ascii="宋体" w:hAnsi="宋体"/>
                <w:szCs w:val="21"/>
              </w:rPr>
              <w:t xml:space="preserve"> </w:t>
            </w:r>
            <w:r>
              <w:rPr>
                <w:rFonts w:hint="eastAsia" w:ascii="宋体" w:hAnsi="宋体"/>
                <w:szCs w:val="21"/>
              </w:rPr>
              <w:t>企业经营环节统计与分析</w:t>
            </w:r>
          </w:p>
        </w:tc>
        <w:tc>
          <w:tcPr>
            <w:tcW w:w="4111" w:type="dxa"/>
            <w:vAlign w:val="center"/>
          </w:tcPr>
          <w:p>
            <w:pPr>
              <w:adjustRightInd w:val="0"/>
              <w:snapToGrid w:val="0"/>
              <w:spacing w:line="320" w:lineRule="exact"/>
              <w:rPr>
                <w:rFonts w:ascii="宋体"/>
                <w:szCs w:val="21"/>
              </w:rPr>
            </w:pPr>
            <w:r>
              <w:rPr>
                <w:rFonts w:hint="eastAsia" w:ascii="宋体" w:hAnsi="宋体"/>
                <w:szCs w:val="21"/>
              </w:rPr>
              <w:t>第一节</w:t>
            </w:r>
            <w:r>
              <w:rPr>
                <w:rFonts w:ascii="宋体" w:hAnsi="宋体"/>
                <w:szCs w:val="21"/>
              </w:rPr>
              <w:t xml:space="preserve"> </w:t>
            </w:r>
            <w:r>
              <w:rPr>
                <w:rFonts w:hint="eastAsia" w:ascii="宋体"/>
              </w:rPr>
              <w:t>企业原材料统计与分析</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p>
          <w:p>
            <w:pPr>
              <w:adjustRightInd w:val="0"/>
              <w:snapToGrid w:val="0"/>
              <w:spacing w:line="320" w:lineRule="exact"/>
              <w:jc w:val="center"/>
              <w:rPr>
                <w:rFonts w:ascii="宋体"/>
                <w:szCs w:val="21"/>
              </w:rPr>
            </w:pPr>
            <w:r>
              <w:rPr>
                <w:rFonts w:ascii="宋体"/>
                <w:szCs w:val="21"/>
              </w:rPr>
              <w:t>1</w:t>
            </w:r>
            <w:r>
              <w:rPr>
                <w:rFonts w:hint="eastAsia" w:ascii="宋体"/>
                <w:szCs w:val="21"/>
              </w:rPr>
              <w:t>、</w:t>
            </w:r>
            <w:r>
              <w:rPr>
                <w:rFonts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rPr>
              <w:t>企业产品销售、库存统计与分析</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rPr>
              <w:t>企业产品价格统计与分析</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6</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第六章</w:t>
            </w:r>
            <w:r>
              <w:rPr>
                <w:rFonts w:ascii="宋体" w:hAnsi="宋体"/>
                <w:szCs w:val="21"/>
              </w:rPr>
              <w:t xml:space="preserve"> </w:t>
            </w:r>
            <w:r>
              <w:rPr>
                <w:rFonts w:hint="eastAsia" w:ascii="宋体" w:hAnsi="宋体"/>
                <w:szCs w:val="21"/>
              </w:rPr>
              <w:t>企业客户关系统计</w:t>
            </w:r>
          </w:p>
        </w:tc>
        <w:tc>
          <w:tcPr>
            <w:tcW w:w="4111" w:type="dxa"/>
            <w:vAlign w:val="center"/>
          </w:tcPr>
          <w:p>
            <w:pPr>
              <w:adjustRightInd w:val="0"/>
              <w:snapToGrid w:val="0"/>
              <w:spacing w:line="320" w:lineRule="exact"/>
              <w:rPr>
                <w:rFonts w:ascii="宋体"/>
                <w:szCs w:val="21"/>
              </w:rPr>
            </w:pPr>
            <w:r>
              <w:rPr>
                <w:rFonts w:hint="eastAsia" w:ascii="宋体" w:hAnsi="宋体"/>
                <w:szCs w:val="21"/>
              </w:rPr>
              <w:t>第一节</w:t>
            </w:r>
            <w:r>
              <w:rPr>
                <w:rFonts w:ascii="宋体" w:hAnsi="宋体"/>
                <w:szCs w:val="21"/>
              </w:rPr>
              <w:t xml:space="preserve"> </w:t>
            </w:r>
            <w:r>
              <w:rPr>
                <w:rFonts w:hint="eastAsia" w:ascii="宋体"/>
              </w:rPr>
              <w:t>企业客户分类统计</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rPr>
              <w:t>企业客户满意度分析</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rPr>
              <w:t>企业广告效果统计分析</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第四节</w:t>
            </w:r>
            <w:r>
              <w:rPr>
                <w:rFonts w:ascii="宋体" w:hAnsi="宋体"/>
                <w:szCs w:val="21"/>
              </w:rPr>
              <w:t xml:space="preserve"> </w:t>
            </w:r>
            <w:r>
              <w:rPr>
                <w:rFonts w:hint="eastAsia" w:ascii="宋体" w:hAnsi="宋体"/>
                <w:szCs w:val="21"/>
              </w:rPr>
              <w:t>企业客户关系数据挖掘</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7</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第七章</w:t>
            </w:r>
            <w:r>
              <w:rPr>
                <w:rFonts w:ascii="宋体" w:hAnsi="宋体"/>
                <w:szCs w:val="21"/>
              </w:rPr>
              <w:t xml:space="preserve"> </w:t>
            </w:r>
            <w:r>
              <w:rPr>
                <w:rFonts w:hint="eastAsia" w:ascii="宋体" w:hAnsi="宋体"/>
                <w:szCs w:val="21"/>
              </w:rPr>
              <w:t>企业人力资源统计分析</w:t>
            </w:r>
          </w:p>
        </w:tc>
        <w:tc>
          <w:tcPr>
            <w:tcW w:w="4111" w:type="dxa"/>
            <w:vAlign w:val="center"/>
          </w:tcPr>
          <w:p>
            <w:pPr>
              <w:spacing w:line="360" w:lineRule="auto"/>
              <w:rPr>
                <w:rFonts w:ascii="宋体"/>
              </w:rPr>
            </w:pPr>
            <w:r>
              <w:rPr>
                <w:rFonts w:hint="eastAsia" w:ascii="宋体" w:hAnsi="宋体"/>
                <w:szCs w:val="21"/>
              </w:rPr>
              <w:t>第一节</w:t>
            </w:r>
            <w:r>
              <w:rPr>
                <w:rFonts w:ascii="宋体" w:hAnsi="宋体"/>
                <w:szCs w:val="21"/>
              </w:rPr>
              <w:t xml:space="preserve"> </w:t>
            </w:r>
            <w:r>
              <w:rPr>
                <w:rFonts w:hint="eastAsia" w:ascii="宋体"/>
              </w:rPr>
              <w:t>企业人力资源拥有量统计</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rPr>
              <w:t>企业人力资源需求量统计与分析</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讲授、课堂讨论、案例分析</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rPr>
              <w:t>企业人力资源失衡与机会成本统计</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8</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第八章</w:t>
            </w:r>
            <w:r>
              <w:rPr>
                <w:rFonts w:ascii="宋体" w:hAnsi="宋体"/>
                <w:szCs w:val="21"/>
              </w:rPr>
              <w:t xml:space="preserve"> </w:t>
            </w:r>
            <w:r>
              <w:rPr>
                <w:rFonts w:hint="eastAsia" w:ascii="宋体" w:hAnsi="宋体"/>
                <w:szCs w:val="21"/>
              </w:rPr>
              <w:t>企业科技与电子商务同</w:t>
            </w:r>
          </w:p>
        </w:tc>
        <w:tc>
          <w:tcPr>
            <w:tcW w:w="4111" w:type="dxa"/>
            <w:vAlign w:val="center"/>
          </w:tcPr>
          <w:p>
            <w:pPr>
              <w:spacing w:line="360" w:lineRule="auto"/>
              <w:rPr>
                <w:rFonts w:ascii="宋体"/>
              </w:rPr>
            </w:pPr>
            <w:r>
              <w:rPr>
                <w:rFonts w:hint="eastAsia" w:ascii="宋体" w:hAnsi="宋体"/>
                <w:szCs w:val="21"/>
              </w:rPr>
              <w:t>第一节</w:t>
            </w:r>
            <w:r>
              <w:rPr>
                <w:rFonts w:ascii="宋体" w:hAnsi="宋体"/>
                <w:szCs w:val="21"/>
              </w:rPr>
              <w:t xml:space="preserve"> </w:t>
            </w:r>
            <w:r>
              <w:rPr>
                <w:rFonts w:hint="eastAsia" w:ascii="宋体"/>
              </w:rPr>
              <w:t>企业科技统计指标</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rPr>
              <w:t>企业科技活动效益分析</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rPr>
              <w:t>企业电子商务统计</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9</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第九章</w:t>
            </w:r>
            <w:r>
              <w:rPr>
                <w:rFonts w:ascii="宋体" w:hAnsi="宋体"/>
                <w:szCs w:val="21"/>
              </w:rPr>
              <w:t xml:space="preserve"> </w:t>
            </w:r>
            <w:r>
              <w:rPr>
                <w:rFonts w:hint="eastAsia" w:ascii="宋体" w:hAnsi="宋体"/>
                <w:szCs w:val="21"/>
              </w:rPr>
              <w:t>企业财务与投资统计分析</w:t>
            </w:r>
          </w:p>
        </w:tc>
        <w:tc>
          <w:tcPr>
            <w:tcW w:w="4111" w:type="dxa"/>
            <w:vAlign w:val="center"/>
          </w:tcPr>
          <w:p>
            <w:pPr>
              <w:adjustRightInd w:val="0"/>
              <w:snapToGrid w:val="0"/>
              <w:spacing w:line="320" w:lineRule="exact"/>
              <w:rPr>
                <w:rFonts w:ascii="宋体"/>
                <w:szCs w:val="21"/>
              </w:rPr>
            </w:pPr>
            <w:r>
              <w:rPr>
                <w:rFonts w:hint="eastAsia" w:ascii="宋体" w:hAnsi="宋体"/>
                <w:szCs w:val="21"/>
              </w:rPr>
              <w:t>第一节</w:t>
            </w:r>
            <w:r>
              <w:rPr>
                <w:rFonts w:ascii="宋体" w:hAnsi="宋体"/>
                <w:szCs w:val="21"/>
              </w:rPr>
              <w:t xml:space="preserve"> </w:t>
            </w:r>
            <w:r>
              <w:rPr>
                <w:rFonts w:hint="eastAsia" w:ascii="宋体"/>
                <w:bCs/>
              </w:rPr>
              <w:t>企业资产与负债分析</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bCs/>
              </w:rPr>
              <w:t>企业收入、成本与利润分析</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bCs/>
              </w:rPr>
              <w:t>企业投融资与项目分析</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讲授、案例分析</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10</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第十章</w:t>
            </w:r>
            <w:r>
              <w:rPr>
                <w:rFonts w:ascii="宋体" w:hAnsi="宋体"/>
                <w:szCs w:val="21"/>
              </w:rPr>
              <w:t xml:space="preserve"> </w:t>
            </w:r>
            <w:r>
              <w:rPr>
                <w:rFonts w:hint="eastAsia" w:ascii="宋体" w:hAnsi="宋体"/>
                <w:szCs w:val="21"/>
              </w:rPr>
              <w:t>企业内部绩效统计评价</w:t>
            </w:r>
          </w:p>
        </w:tc>
        <w:tc>
          <w:tcPr>
            <w:tcW w:w="4111" w:type="dxa"/>
            <w:vAlign w:val="center"/>
          </w:tcPr>
          <w:p>
            <w:pPr>
              <w:adjustRightInd w:val="0"/>
              <w:snapToGrid w:val="0"/>
              <w:spacing w:line="320" w:lineRule="exact"/>
              <w:rPr>
                <w:rFonts w:asci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企业内部绩效评价概述</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企业内部员工绩效评价</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企业内部部门绩效评价</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讲授、案例分析</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p>
        </w:tc>
      </w:tr>
    </w:tbl>
    <w:p>
      <w:pPr>
        <w:spacing w:beforeLines="100" w:afterLines="50" w:line="360" w:lineRule="auto"/>
        <w:jc w:val="left"/>
        <w:outlineLvl w:val="0"/>
        <w:rPr>
          <w:rFonts w:ascii="黑体" w:hAnsi="黑体" w:eastAsia="黑体"/>
          <w:sz w:val="30"/>
          <w:szCs w:val="30"/>
        </w:rPr>
      </w:pPr>
      <w:bookmarkStart w:id="8" w:name="_Toc4406549"/>
      <w:r>
        <w:rPr>
          <w:rFonts w:hint="eastAsia" w:ascii="黑体" w:hAnsi="黑体" w:eastAsia="黑体"/>
          <w:sz w:val="30"/>
          <w:szCs w:val="30"/>
        </w:rPr>
        <w:t>五、课程目标与考核内容</w:t>
      </w:r>
      <w:bookmarkEnd w:id="8"/>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b/>
                <w:szCs w:val="21"/>
              </w:rPr>
            </w:pPr>
            <w:r>
              <w:rPr>
                <w:rFonts w:hint="eastAsia" w:ascii="宋体" w:hAnsi="宋体"/>
                <w:b/>
                <w:szCs w:val="21"/>
              </w:rPr>
              <w:t>课程目标</w:t>
            </w:r>
          </w:p>
        </w:tc>
        <w:tc>
          <w:tcPr>
            <w:tcW w:w="7505" w:type="dxa"/>
            <w:vAlign w:val="center"/>
          </w:tcPr>
          <w:p>
            <w:pPr>
              <w:adjustRightInd w:val="0"/>
              <w:snapToGrid w:val="0"/>
              <w:spacing w:line="320" w:lineRule="exact"/>
              <w:jc w:val="center"/>
              <w:rPr>
                <w:rFonts w:ascii="宋体"/>
                <w:b/>
                <w:szCs w:val="21"/>
              </w:rPr>
            </w:pPr>
            <w:r>
              <w:rPr>
                <w:rFonts w:hint="eastAsia" w:ascii="宋体" w:hAnsi="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1</w:t>
            </w:r>
          </w:p>
        </w:tc>
        <w:tc>
          <w:tcPr>
            <w:tcW w:w="7505" w:type="dxa"/>
            <w:tcMar>
              <w:top w:w="0" w:type="dxa"/>
              <w:left w:w="113" w:type="dxa"/>
              <w:bottom w:w="0" w:type="dxa"/>
              <w:right w:w="113" w:type="dxa"/>
            </w:tcMar>
            <w:vAlign w:val="center"/>
          </w:tcPr>
          <w:p>
            <w:pPr>
              <w:adjustRightInd w:val="0"/>
              <w:snapToGrid w:val="0"/>
              <w:spacing w:line="320" w:lineRule="exact"/>
              <w:ind w:left="21" w:leftChars="10"/>
              <w:jc w:val="left"/>
              <w:rPr>
                <w:rFonts w:ascii="宋体"/>
                <w:szCs w:val="21"/>
              </w:rPr>
            </w:pPr>
            <w:r>
              <w:rPr>
                <w:rFonts w:hint="eastAsia" w:ascii="宋体" w:hAnsi="宋体"/>
                <w:szCs w:val="21"/>
              </w:rPr>
              <w:t>有关企业经营统计理论知识和方法的理解和掌握情况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2</w:t>
            </w:r>
          </w:p>
        </w:tc>
        <w:tc>
          <w:tcPr>
            <w:tcW w:w="7505" w:type="dxa"/>
            <w:vAlign w:val="center"/>
          </w:tcPr>
          <w:p>
            <w:pPr>
              <w:tabs>
                <w:tab w:val="left" w:pos="-106"/>
              </w:tabs>
              <w:adjustRightInd w:val="0"/>
              <w:snapToGrid w:val="0"/>
              <w:spacing w:line="320" w:lineRule="exact"/>
              <w:ind w:left="-104" w:leftChars="-50" w:hanging="1"/>
              <w:jc w:val="left"/>
              <w:rPr>
                <w:rFonts w:ascii="宋体"/>
                <w:szCs w:val="21"/>
              </w:rPr>
            </w:pPr>
            <w:r>
              <w:rPr>
                <w:rFonts w:hint="eastAsia" w:ascii="宋体" w:hAnsi="宋体"/>
                <w:szCs w:val="21"/>
              </w:rPr>
              <w:t>应用企业经营统计学理论知识和方法解决实际问题的能力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3</w:t>
            </w:r>
          </w:p>
        </w:tc>
        <w:tc>
          <w:tcPr>
            <w:tcW w:w="7505" w:type="dxa"/>
            <w:vAlign w:val="center"/>
          </w:tcPr>
          <w:p>
            <w:pPr>
              <w:adjustRightInd w:val="0"/>
              <w:snapToGrid w:val="0"/>
              <w:spacing w:line="320" w:lineRule="exact"/>
              <w:ind w:left="-106"/>
              <w:jc w:val="left"/>
              <w:rPr>
                <w:rFonts w:ascii="宋体" w:cs="宋体"/>
                <w:bCs/>
                <w:szCs w:val="21"/>
              </w:rPr>
            </w:pPr>
            <w:r>
              <w:rPr>
                <w:rFonts w:hint="eastAsia" w:ascii="宋体" w:hAnsi="宋体" w:cs="宋体"/>
                <w:bCs/>
                <w:szCs w:val="21"/>
              </w:rPr>
              <w:t>有关</w:t>
            </w:r>
            <w:r>
              <w:rPr>
                <w:rFonts w:hint="eastAsia" w:ascii="宋体" w:hAnsi="宋体"/>
                <w:szCs w:val="21"/>
              </w:rPr>
              <w:t>企业经营统计学</w:t>
            </w:r>
            <w:r>
              <w:rPr>
                <w:rFonts w:hint="eastAsia" w:ascii="宋体" w:hAnsi="宋体" w:cs="宋体"/>
                <w:bCs/>
                <w:szCs w:val="21"/>
              </w:rPr>
              <w:t>实践的了解情况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cs="宋体"/>
                <w:color w:val="000000"/>
                <w:kern w:val="0"/>
                <w:szCs w:val="21"/>
              </w:rPr>
            </w:pPr>
            <w:bookmarkStart w:id="9" w:name="_Hlk524877914"/>
            <w:r>
              <w:rPr>
                <w:rFonts w:hint="eastAsia" w:ascii="宋体" w:hAnsi="宋体" w:cs="宋体"/>
                <w:color w:val="000000"/>
                <w:kern w:val="0"/>
                <w:szCs w:val="21"/>
              </w:rPr>
              <w:t>课程目标</w:t>
            </w:r>
            <w:r>
              <w:rPr>
                <w:rFonts w:ascii="宋体" w:hAnsi="宋体" w:cs="宋体"/>
                <w:color w:val="000000"/>
                <w:kern w:val="0"/>
                <w:szCs w:val="21"/>
              </w:rPr>
              <w:t>4</w:t>
            </w:r>
          </w:p>
        </w:tc>
        <w:tc>
          <w:tcPr>
            <w:tcW w:w="7505" w:type="dxa"/>
            <w:vAlign w:val="center"/>
          </w:tcPr>
          <w:p>
            <w:pPr>
              <w:tabs>
                <w:tab w:val="left" w:pos="-106"/>
              </w:tabs>
              <w:adjustRightInd w:val="0"/>
              <w:snapToGrid w:val="0"/>
              <w:spacing w:line="320" w:lineRule="exact"/>
              <w:ind w:left="-105" w:leftChars="-50" w:firstLine="1"/>
              <w:jc w:val="left"/>
              <w:rPr>
                <w:rFonts w:ascii="宋体" w:cs="宋体"/>
                <w:bCs/>
                <w:szCs w:val="21"/>
              </w:rPr>
            </w:pPr>
            <w:r>
              <w:rPr>
                <w:rFonts w:hint="eastAsia" w:ascii="宋体" w:hAnsi="宋体" w:cs="宋体"/>
                <w:bCs/>
                <w:szCs w:val="21"/>
              </w:rPr>
              <w:t>有关</w:t>
            </w:r>
            <w:r>
              <w:rPr>
                <w:rFonts w:hint="eastAsia" w:ascii="宋体" w:hAnsi="宋体"/>
                <w:szCs w:val="21"/>
              </w:rPr>
              <w:t>企业经营统计理论</w:t>
            </w:r>
            <w:r>
              <w:rPr>
                <w:rFonts w:hint="eastAsia" w:ascii="宋体" w:hAnsi="宋体" w:cs="宋体"/>
                <w:bCs/>
                <w:szCs w:val="21"/>
              </w:rPr>
              <w:t>前沿及研究动态的的了解情况</w:t>
            </w:r>
          </w:p>
        </w:tc>
      </w:tr>
      <w:bookmarkEnd w:id="9"/>
    </w:tbl>
    <w:p>
      <w:pPr>
        <w:spacing w:beforeLines="100" w:afterLines="50" w:line="360" w:lineRule="auto"/>
        <w:jc w:val="left"/>
        <w:outlineLvl w:val="0"/>
        <w:rPr>
          <w:rFonts w:ascii="黑体" w:hAnsi="黑体" w:eastAsia="黑体"/>
          <w:sz w:val="30"/>
          <w:szCs w:val="30"/>
        </w:rPr>
      </w:pPr>
      <w:bookmarkStart w:id="10" w:name="_Toc4406550"/>
      <w:r>
        <w:rPr>
          <w:rFonts w:hint="eastAsia" w:ascii="黑体" w:hAnsi="黑体" w:eastAsia="黑体"/>
          <w:sz w:val="30"/>
          <w:szCs w:val="30"/>
        </w:rPr>
        <w:t>六、考核方式与评价细则</w:t>
      </w:r>
      <w:bookmarkEnd w:id="10"/>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宋体"/>
                <w:b/>
                <w:szCs w:val="21"/>
              </w:rPr>
            </w:pPr>
            <w:r>
              <w:rPr>
                <w:rFonts w:hint="eastAsia" w:ascii="宋体" w:hAnsi="宋体"/>
                <w:b/>
                <w:szCs w:val="21"/>
              </w:rPr>
              <w:t>考核方式</w:t>
            </w:r>
          </w:p>
        </w:tc>
        <w:tc>
          <w:tcPr>
            <w:tcW w:w="793" w:type="dxa"/>
            <w:vAlign w:val="center"/>
          </w:tcPr>
          <w:p>
            <w:pPr>
              <w:adjustRightInd w:val="0"/>
              <w:snapToGrid w:val="0"/>
              <w:spacing w:line="320" w:lineRule="exact"/>
              <w:jc w:val="center"/>
              <w:rPr>
                <w:rFonts w:ascii="宋体"/>
                <w:b/>
                <w:szCs w:val="21"/>
              </w:rPr>
            </w:pPr>
            <w:r>
              <w:rPr>
                <w:rFonts w:hint="eastAsia" w:ascii="宋体" w:hAnsi="宋体"/>
                <w:b/>
                <w:szCs w:val="21"/>
              </w:rPr>
              <w:t>比例</w:t>
            </w:r>
          </w:p>
        </w:tc>
        <w:tc>
          <w:tcPr>
            <w:tcW w:w="7448" w:type="dxa"/>
            <w:vAlign w:val="center"/>
          </w:tcPr>
          <w:p>
            <w:pPr>
              <w:adjustRightInd w:val="0"/>
              <w:snapToGrid w:val="0"/>
              <w:spacing w:line="320" w:lineRule="exact"/>
              <w:jc w:val="center"/>
              <w:rPr>
                <w:rFonts w:ascii="宋体"/>
                <w:b/>
                <w:szCs w:val="21"/>
              </w:rPr>
            </w:pPr>
            <w:r>
              <w:rPr>
                <w:rFonts w:hint="eastAsia" w:ascii="宋体" w:hAnsi="宋体"/>
                <w:b/>
                <w:szCs w:val="21"/>
              </w:rPr>
              <w:t>考核</w:t>
            </w:r>
            <w:r>
              <w:rPr>
                <w:rFonts w:ascii="宋体" w:hAnsi="宋体"/>
                <w:b/>
                <w:szCs w:val="21"/>
              </w:rPr>
              <w:t>/</w:t>
            </w:r>
            <w:r>
              <w:rPr>
                <w:rFonts w:hint="eastAsia" w:ascii="宋体" w:hAnsi="宋体"/>
                <w:b/>
                <w:szCs w:val="21"/>
              </w:rPr>
              <w:t>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szCs w:val="21"/>
              </w:rPr>
            </w:pPr>
            <w:r>
              <w:rPr>
                <w:rFonts w:hint="eastAsia" w:ascii="Times New Roman" w:hAnsi="Times New Roman"/>
                <w:szCs w:val="21"/>
              </w:rPr>
              <w:t>课堂表现</w:t>
            </w:r>
          </w:p>
        </w:tc>
        <w:tc>
          <w:tcPr>
            <w:tcW w:w="793" w:type="dxa"/>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15%</w:t>
            </w:r>
          </w:p>
        </w:tc>
        <w:tc>
          <w:tcPr>
            <w:tcW w:w="7448" w:type="dxa"/>
            <w:vAlign w:val="center"/>
          </w:tcPr>
          <w:p>
            <w:pPr>
              <w:adjustRightInd w:val="0"/>
              <w:snapToGrid w:val="0"/>
              <w:spacing w:line="320" w:lineRule="exact"/>
              <w:jc w:val="left"/>
              <w:rPr>
                <w:rFonts w:ascii="Times New Roman" w:hAnsi="Times New Roman"/>
                <w:szCs w:val="21"/>
              </w:rPr>
            </w:pPr>
            <w:r>
              <w:rPr>
                <w:rFonts w:hint="eastAsia" w:ascii="Times New Roman" w:hAnsi="Times New Roman"/>
                <w:color w:val="000000"/>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szCs w:val="21"/>
              </w:rPr>
            </w:pPr>
            <w:r>
              <w:rPr>
                <w:rFonts w:hint="eastAsia" w:ascii="Times New Roman" w:hAnsi="Times New Roman"/>
                <w:szCs w:val="21"/>
              </w:rPr>
              <w:t>平时作业</w:t>
            </w:r>
          </w:p>
        </w:tc>
        <w:tc>
          <w:tcPr>
            <w:tcW w:w="793" w:type="dxa"/>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15%</w:t>
            </w:r>
          </w:p>
        </w:tc>
        <w:tc>
          <w:tcPr>
            <w:tcW w:w="7448" w:type="dxa"/>
            <w:vAlign w:val="center"/>
          </w:tcPr>
          <w:p>
            <w:pPr>
              <w:adjustRightInd w:val="0"/>
              <w:snapToGrid w:val="0"/>
              <w:spacing w:line="320" w:lineRule="exact"/>
              <w:rPr>
                <w:rFonts w:ascii="Times New Roman" w:hAnsi="Times New Roman"/>
                <w:szCs w:val="21"/>
              </w:rPr>
            </w:pPr>
            <w:r>
              <w:rPr>
                <w:rFonts w:hint="eastAsia" w:ascii="Times New Roman" w:hAnsi="Times New Roman"/>
                <w:color w:val="000000"/>
                <w:szCs w:val="21"/>
              </w:rPr>
              <w:t>教师批改的课程作业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adjustRightInd w:val="0"/>
              <w:snapToGrid w:val="0"/>
              <w:spacing w:line="320" w:lineRule="exact"/>
              <w:jc w:val="center"/>
              <w:rPr>
                <w:rFonts w:ascii="Times New Roman" w:hAnsi="Times New Roman"/>
                <w:szCs w:val="21"/>
              </w:rPr>
            </w:pPr>
            <w:r>
              <w:rPr>
                <w:rFonts w:hint="eastAsia" w:ascii="Times New Roman" w:hAnsi="Times New Roman"/>
                <w:szCs w:val="21"/>
              </w:rPr>
              <w:t>期末考试</w:t>
            </w:r>
          </w:p>
        </w:tc>
        <w:tc>
          <w:tcPr>
            <w:tcW w:w="793" w:type="dxa"/>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70%</w:t>
            </w:r>
          </w:p>
        </w:tc>
        <w:tc>
          <w:tcPr>
            <w:tcW w:w="7448" w:type="dxa"/>
            <w:vAlign w:val="center"/>
          </w:tcPr>
          <w:p>
            <w:pPr>
              <w:adjustRightInd w:val="0"/>
              <w:snapToGrid w:val="0"/>
              <w:spacing w:line="320" w:lineRule="exact"/>
              <w:rPr>
                <w:rFonts w:ascii="Times New Roman" w:hAnsi="Times New Roman"/>
                <w:szCs w:val="21"/>
              </w:rPr>
            </w:pPr>
            <w:r>
              <w:rPr>
                <w:rFonts w:hint="eastAsia" w:ascii="Times New Roman" w:hAnsi="Times New Roman"/>
                <w:szCs w:val="21"/>
              </w:rPr>
              <w:t>笔试，包含选择、名词解释、判断、简答、案例分析等题型，考核基本知识的掌握和运用情况</w:t>
            </w:r>
          </w:p>
        </w:tc>
      </w:tr>
      <w:bookmarkEnd w:id="6"/>
    </w:tbl>
    <w:p>
      <w:pPr>
        <w:jc w:val="left"/>
        <w:outlineLvl w:val="0"/>
        <w:rPr>
          <w:rFonts w:ascii="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SimSun-ExtB"/>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E48"/>
    <w:rsid w:val="00001456"/>
    <w:rsid w:val="00015DCD"/>
    <w:rsid w:val="00020E5F"/>
    <w:rsid w:val="00033FC9"/>
    <w:rsid w:val="00035CD7"/>
    <w:rsid w:val="0003659A"/>
    <w:rsid w:val="000417B6"/>
    <w:rsid w:val="0004496E"/>
    <w:rsid w:val="00052533"/>
    <w:rsid w:val="00054AC6"/>
    <w:rsid w:val="00084F17"/>
    <w:rsid w:val="000C2340"/>
    <w:rsid w:val="000C4D45"/>
    <w:rsid w:val="000D61F8"/>
    <w:rsid w:val="000D6848"/>
    <w:rsid w:val="000E2E2E"/>
    <w:rsid w:val="000E5367"/>
    <w:rsid w:val="000F69F0"/>
    <w:rsid w:val="00113B48"/>
    <w:rsid w:val="001226F3"/>
    <w:rsid w:val="00134FF7"/>
    <w:rsid w:val="001471B4"/>
    <w:rsid w:val="0015295D"/>
    <w:rsid w:val="00166174"/>
    <w:rsid w:val="00190C68"/>
    <w:rsid w:val="0019649E"/>
    <w:rsid w:val="00196591"/>
    <w:rsid w:val="001A2DD9"/>
    <w:rsid w:val="001A720E"/>
    <w:rsid w:val="001B425E"/>
    <w:rsid w:val="001B4B94"/>
    <w:rsid w:val="001C46E2"/>
    <w:rsid w:val="001C715D"/>
    <w:rsid w:val="001D043B"/>
    <w:rsid w:val="001D4F59"/>
    <w:rsid w:val="001D69AC"/>
    <w:rsid w:val="001E3BBD"/>
    <w:rsid w:val="00200CA7"/>
    <w:rsid w:val="00202174"/>
    <w:rsid w:val="00216BF0"/>
    <w:rsid w:val="0025194F"/>
    <w:rsid w:val="00287C7B"/>
    <w:rsid w:val="00291B70"/>
    <w:rsid w:val="002A587D"/>
    <w:rsid w:val="002A717D"/>
    <w:rsid w:val="002B0E5E"/>
    <w:rsid w:val="002C5470"/>
    <w:rsid w:val="002D233C"/>
    <w:rsid w:val="002D542F"/>
    <w:rsid w:val="002E0522"/>
    <w:rsid w:val="002F685A"/>
    <w:rsid w:val="003015D7"/>
    <w:rsid w:val="003049D9"/>
    <w:rsid w:val="00312B8C"/>
    <w:rsid w:val="0031487B"/>
    <w:rsid w:val="00322518"/>
    <w:rsid w:val="00322CCB"/>
    <w:rsid w:val="00323D55"/>
    <w:rsid w:val="0033025B"/>
    <w:rsid w:val="00331752"/>
    <w:rsid w:val="00334505"/>
    <w:rsid w:val="00334EA5"/>
    <w:rsid w:val="00341762"/>
    <w:rsid w:val="00345234"/>
    <w:rsid w:val="003512F0"/>
    <w:rsid w:val="00355BA8"/>
    <w:rsid w:val="00366C9F"/>
    <w:rsid w:val="00371B6C"/>
    <w:rsid w:val="00383C2C"/>
    <w:rsid w:val="00385788"/>
    <w:rsid w:val="003B2A2C"/>
    <w:rsid w:val="003C4383"/>
    <w:rsid w:val="003C4AF6"/>
    <w:rsid w:val="003E0CAC"/>
    <w:rsid w:val="003E6EC8"/>
    <w:rsid w:val="003F67C5"/>
    <w:rsid w:val="004028AA"/>
    <w:rsid w:val="00433FCF"/>
    <w:rsid w:val="00455E63"/>
    <w:rsid w:val="00457770"/>
    <w:rsid w:val="00471D9A"/>
    <w:rsid w:val="00495177"/>
    <w:rsid w:val="004B47A0"/>
    <w:rsid w:val="004B7B5C"/>
    <w:rsid w:val="004C23BB"/>
    <w:rsid w:val="004D4113"/>
    <w:rsid w:val="004E31F6"/>
    <w:rsid w:val="005164ED"/>
    <w:rsid w:val="00522980"/>
    <w:rsid w:val="00524163"/>
    <w:rsid w:val="005255D7"/>
    <w:rsid w:val="00547A9A"/>
    <w:rsid w:val="00560B9E"/>
    <w:rsid w:val="00580B0E"/>
    <w:rsid w:val="005B0077"/>
    <w:rsid w:val="005B6285"/>
    <w:rsid w:val="005B62AE"/>
    <w:rsid w:val="005C0683"/>
    <w:rsid w:val="005C31AB"/>
    <w:rsid w:val="005C414A"/>
    <w:rsid w:val="005C79F8"/>
    <w:rsid w:val="005D5315"/>
    <w:rsid w:val="005D70EB"/>
    <w:rsid w:val="005F5AA2"/>
    <w:rsid w:val="0062581F"/>
    <w:rsid w:val="0064078C"/>
    <w:rsid w:val="00643AA2"/>
    <w:rsid w:val="00660D13"/>
    <w:rsid w:val="006625D0"/>
    <w:rsid w:val="00670894"/>
    <w:rsid w:val="006917A8"/>
    <w:rsid w:val="006A496B"/>
    <w:rsid w:val="006A6370"/>
    <w:rsid w:val="006B0650"/>
    <w:rsid w:val="006C106D"/>
    <w:rsid w:val="006C30F5"/>
    <w:rsid w:val="006D34D3"/>
    <w:rsid w:val="006E7FA3"/>
    <w:rsid w:val="00705D9D"/>
    <w:rsid w:val="00707982"/>
    <w:rsid w:val="00726425"/>
    <w:rsid w:val="00735181"/>
    <w:rsid w:val="00742B69"/>
    <w:rsid w:val="00751139"/>
    <w:rsid w:val="00783D17"/>
    <w:rsid w:val="00792141"/>
    <w:rsid w:val="0079342B"/>
    <w:rsid w:val="007A1CF2"/>
    <w:rsid w:val="007A6688"/>
    <w:rsid w:val="007B1D65"/>
    <w:rsid w:val="007B210B"/>
    <w:rsid w:val="007B60A0"/>
    <w:rsid w:val="007B6373"/>
    <w:rsid w:val="007C51E6"/>
    <w:rsid w:val="007D158B"/>
    <w:rsid w:val="007D4FB9"/>
    <w:rsid w:val="007E1E48"/>
    <w:rsid w:val="007F238B"/>
    <w:rsid w:val="008112ED"/>
    <w:rsid w:val="00813B5D"/>
    <w:rsid w:val="00817571"/>
    <w:rsid w:val="008208FB"/>
    <w:rsid w:val="00820ED1"/>
    <w:rsid w:val="0084131E"/>
    <w:rsid w:val="00842AB1"/>
    <w:rsid w:val="008550DA"/>
    <w:rsid w:val="00857496"/>
    <w:rsid w:val="00866A42"/>
    <w:rsid w:val="00872CF8"/>
    <w:rsid w:val="00883627"/>
    <w:rsid w:val="00890594"/>
    <w:rsid w:val="008B68A5"/>
    <w:rsid w:val="008C54FB"/>
    <w:rsid w:val="008E4BFB"/>
    <w:rsid w:val="008F378F"/>
    <w:rsid w:val="008F3AF5"/>
    <w:rsid w:val="0090431C"/>
    <w:rsid w:val="009108C5"/>
    <w:rsid w:val="00914AE6"/>
    <w:rsid w:val="00925D93"/>
    <w:rsid w:val="009300A5"/>
    <w:rsid w:val="009521D5"/>
    <w:rsid w:val="00957CE0"/>
    <w:rsid w:val="00976520"/>
    <w:rsid w:val="00982274"/>
    <w:rsid w:val="009851F1"/>
    <w:rsid w:val="009904EF"/>
    <w:rsid w:val="00995B94"/>
    <w:rsid w:val="009C0BD0"/>
    <w:rsid w:val="009E0606"/>
    <w:rsid w:val="009E2314"/>
    <w:rsid w:val="009E2AB9"/>
    <w:rsid w:val="009E5D44"/>
    <w:rsid w:val="009E6A67"/>
    <w:rsid w:val="009F3E48"/>
    <w:rsid w:val="00A0451E"/>
    <w:rsid w:val="00A05C21"/>
    <w:rsid w:val="00A33642"/>
    <w:rsid w:val="00A35C1B"/>
    <w:rsid w:val="00A467F6"/>
    <w:rsid w:val="00A546A2"/>
    <w:rsid w:val="00A57E20"/>
    <w:rsid w:val="00A63A90"/>
    <w:rsid w:val="00A701B0"/>
    <w:rsid w:val="00A8272E"/>
    <w:rsid w:val="00A86CCD"/>
    <w:rsid w:val="00A92254"/>
    <w:rsid w:val="00AC16CB"/>
    <w:rsid w:val="00AD1F42"/>
    <w:rsid w:val="00AD3D6B"/>
    <w:rsid w:val="00AE3638"/>
    <w:rsid w:val="00AF3FF3"/>
    <w:rsid w:val="00B1086A"/>
    <w:rsid w:val="00B118F1"/>
    <w:rsid w:val="00B13AA3"/>
    <w:rsid w:val="00B162A0"/>
    <w:rsid w:val="00B17FD0"/>
    <w:rsid w:val="00B2489B"/>
    <w:rsid w:val="00B40D78"/>
    <w:rsid w:val="00B42D3E"/>
    <w:rsid w:val="00B475F8"/>
    <w:rsid w:val="00B60E38"/>
    <w:rsid w:val="00B62B6B"/>
    <w:rsid w:val="00B64980"/>
    <w:rsid w:val="00B75A41"/>
    <w:rsid w:val="00B92D56"/>
    <w:rsid w:val="00B97F1B"/>
    <w:rsid w:val="00BA1053"/>
    <w:rsid w:val="00BA1D8C"/>
    <w:rsid w:val="00BC1D69"/>
    <w:rsid w:val="00BC723F"/>
    <w:rsid w:val="00BD396C"/>
    <w:rsid w:val="00BE7E88"/>
    <w:rsid w:val="00BF02F7"/>
    <w:rsid w:val="00BF03AB"/>
    <w:rsid w:val="00C22109"/>
    <w:rsid w:val="00C2216C"/>
    <w:rsid w:val="00C33035"/>
    <w:rsid w:val="00C43ECF"/>
    <w:rsid w:val="00C52152"/>
    <w:rsid w:val="00C67E6F"/>
    <w:rsid w:val="00C71C8F"/>
    <w:rsid w:val="00C77C65"/>
    <w:rsid w:val="00C85C8C"/>
    <w:rsid w:val="00C866B4"/>
    <w:rsid w:val="00C87402"/>
    <w:rsid w:val="00CB35E6"/>
    <w:rsid w:val="00CB3F29"/>
    <w:rsid w:val="00CC173A"/>
    <w:rsid w:val="00CD6D95"/>
    <w:rsid w:val="00CE7FE0"/>
    <w:rsid w:val="00CF4C8A"/>
    <w:rsid w:val="00CF4CDA"/>
    <w:rsid w:val="00CF53E3"/>
    <w:rsid w:val="00D07D36"/>
    <w:rsid w:val="00D10761"/>
    <w:rsid w:val="00D21823"/>
    <w:rsid w:val="00D2653D"/>
    <w:rsid w:val="00D269E3"/>
    <w:rsid w:val="00D272D0"/>
    <w:rsid w:val="00D51B69"/>
    <w:rsid w:val="00D71417"/>
    <w:rsid w:val="00D72D32"/>
    <w:rsid w:val="00D819CC"/>
    <w:rsid w:val="00D9215D"/>
    <w:rsid w:val="00DA53B6"/>
    <w:rsid w:val="00DA5E6F"/>
    <w:rsid w:val="00DB1701"/>
    <w:rsid w:val="00DF401D"/>
    <w:rsid w:val="00DF5EE0"/>
    <w:rsid w:val="00E01950"/>
    <w:rsid w:val="00E06C6B"/>
    <w:rsid w:val="00E07880"/>
    <w:rsid w:val="00E1426B"/>
    <w:rsid w:val="00E16E39"/>
    <w:rsid w:val="00E40F3F"/>
    <w:rsid w:val="00E61FC2"/>
    <w:rsid w:val="00E65070"/>
    <w:rsid w:val="00E87965"/>
    <w:rsid w:val="00E91D52"/>
    <w:rsid w:val="00E92610"/>
    <w:rsid w:val="00E946BA"/>
    <w:rsid w:val="00EC0D19"/>
    <w:rsid w:val="00EE1B4B"/>
    <w:rsid w:val="00EE2904"/>
    <w:rsid w:val="00EF14F5"/>
    <w:rsid w:val="00EF1E9D"/>
    <w:rsid w:val="00EF290E"/>
    <w:rsid w:val="00EF724C"/>
    <w:rsid w:val="00F0196D"/>
    <w:rsid w:val="00F17D67"/>
    <w:rsid w:val="00F432F0"/>
    <w:rsid w:val="00F44439"/>
    <w:rsid w:val="00F47DF4"/>
    <w:rsid w:val="00F52D20"/>
    <w:rsid w:val="00F54E74"/>
    <w:rsid w:val="00F74DD0"/>
    <w:rsid w:val="00F876FB"/>
    <w:rsid w:val="00F87E3D"/>
    <w:rsid w:val="00F93557"/>
    <w:rsid w:val="00FB1DE7"/>
    <w:rsid w:val="00FC621E"/>
    <w:rsid w:val="00FD453B"/>
    <w:rsid w:val="00FD509B"/>
    <w:rsid w:val="00FD79FC"/>
    <w:rsid w:val="00FE1E55"/>
    <w:rsid w:val="00FE3340"/>
    <w:rsid w:val="00FE391F"/>
    <w:rsid w:val="00FF0590"/>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2878BF"/>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E95F4B"/>
    <w:rsid w:val="7AF407BC"/>
    <w:rsid w:val="7C8C724F"/>
    <w:rsid w:val="7EE75C0E"/>
    <w:rsid w:val="7F343CC1"/>
    <w:rsid w:val="7F792D1C"/>
    <w:rsid w:val="7FDE03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iPriority w:val="99"/>
    <w:rPr>
      <w:rFonts w:ascii="宋体"/>
      <w:sz w:val="18"/>
      <w:szCs w:val="18"/>
    </w:rPr>
  </w:style>
  <w:style w:type="paragraph" w:styleId="3">
    <w:name w:val="annotation text"/>
    <w:basedOn w:val="1"/>
    <w:link w:val="15"/>
    <w:semiHidden/>
    <w:uiPriority w:val="99"/>
    <w:pPr>
      <w:jc w:val="left"/>
    </w:pPr>
  </w:style>
  <w:style w:type="paragraph" w:styleId="4">
    <w:name w:val="Balloon Text"/>
    <w:basedOn w:val="1"/>
    <w:link w:val="16"/>
    <w:semiHidden/>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99"/>
  </w:style>
  <w:style w:type="paragraph" w:styleId="8">
    <w:name w:val="annotation subject"/>
    <w:basedOn w:val="3"/>
    <w:next w:val="3"/>
    <w:link w:val="19"/>
    <w:semiHidden/>
    <w:qFormat/>
    <w:uiPriority w:val="99"/>
    <w:rPr>
      <w:b/>
      <w:bCs/>
    </w:rPr>
  </w:style>
  <w:style w:type="table" w:styleId="10">
    <w:name w:val="Table Grid"/>
    <w:basedOn w:val="9"/>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Hyperlink"/>
    <w:basedOn w:val="11"/>
    <w:qFormat/>
    <w:uiPriority w:val="99"/>
    <w:rPr>
      <w:rFonts w:cs="Times New Roman"/>
      <w:color w:val="0000FF"/>
      <w:u w:val="single"/>
    </w:rPr>
  </w:style>
  <w:style w:type="character" w:styleId="13">
    <w:name w:val="annotation reference"/>
    <w:basedOn w:val="11"/>
    <w:semiHidden/>
    <w:qFormat/>
    <w:uiPriority w:val="99"/>
    <w:rPr>
      <w:rFonts w:cs="Times New Roman"/>
      <w:sz w:val="21"/>
      <w:szCs w:val="21"/>
    </w:rPr>
  </w:style>
  <w:style w:type="character" w:customStyle="1" w:styleId="14">
    <w:name w:val="Document Map Char"/>
    <w:basedOn w:val="11"/>
    <w:link w:val="2"/>
    <w:semiHidden/>
    <w:locked/>
    <w:uiPriority w:val="99"/>
    <w:rPr>
      <w:rFonts w:ascii="宋体" w:eastAsia="宋体" w:cs="Times New Roman"/>
      <w:sz w:val="18"/>
      <w:szCs w:val="18"/>
    </w:rPr>
  </w:style>
  <w:style w:type="character" w:customStyle="1" w:styleId="15">
    <w:name w:val="Comment Text Char"/>
    <w:basedOn w:val="11"/>
    <w:link w:val="3"/>
    <w:semiHidden/>
    <w:locked/>
    <w:uiPriority w:val="99"/>
    <w:rPr>
      <w:rFonts w:cs="Times New Roman"/>
    </w:rPr>
  </w:style>
  <w:style w:type="character" w:customStyle="1" w:styleId="16">
    <w:name w:val="Balloon Text Char"/>
    <w:basedOn w:val="11"/>
    <w:link w:val="4"/>
    <w:semiHidden/>
    <w:locked/>
    <w:uiPriority w:val="99"/>
    <w:rPr>
      <w:rFonts w:cs="Times New Roman"/>
      <w:sz w:val="18"/>
      <w:szCs w:val="18"/>
    </w:rPr>
  </w:style>
  <w:style w:type="character" w:customStyle="1" w:styleId="17">
    <w:name w:val="Footer Char"/>
    <w:basedOn w:val="11"/>
    <w:link w:val="5"/>
    <w:qFormat/>
    <w:locked/>
    <w:uiPriority w:val="99"/>
    <w:rPr>
      <w:rFonts w:cs="Times New Roman"/>
      <w:sz w:val="18"/>
      <w:szCs w:val="18"/>
    </w:rPr>
  </w:style>
  <w:style w:type="character" w:customStyle="1" w:styleId="18">
    <w:name w:val="Header Char"/>
    <w:basedOn w:val="11"/>
    <w:link w:val="6"/>
    <w:qFormat/>
    <w:locked/>
    <w:uiPriority w:val="99"/>
    <w:rPr>
      <w:rFonts w:cs="Times New Roman"/>
      <w:sz w:val="18"/>
      <w:szCs w:val="18"/>
    </w:rPr>
  </w:style>
  <w:style w:type="character" w:customStyle="1" w:styleId="19">
    <w:name w:val="Comment Subject Char"/>
    <w:basedOn w:val="15"/>
    <w:link w:val="8"/>
    <w:semiHidden/>
    <w:qFormat/>
    <w:locked/>
    <w:uiPriority w:val="99"/>
    <w:rPr>
      <w:b/>
      <w:bCs/>
    </w:rPr>
  </w:style>
  <w:style w:type="paragraph" w:styleId="20">
    <w:name w:val="List Paragraph"/>
    <w:basedOn w:val="1"/>
    <w:qFormat/>
    <w:uiPriority w:val="99"/>
    <w:pPr>
      <w:ind w:firstLine="420" w:firstLineChars="200"/>
    </w:pPr>
  </w:style>
  <w:style w:type="paragraph" w:customStyle="1" w:styleId="21">
    <w:name w:val="样式2"/>
    <w:basedOn w:val="1"/>
    <w:qFormat/>
    <w:uiPriority w:val="99"/>
    <w:pPr>
      <w:spacing w:line="400" w:lineRule="exact"/>
      <w:ind w:firstLine="480" w:firstLineChars="200"/>
    </w:pPr>
    <w:rPr>
      <w:rFonts w:ascii="宋体" w:hAnsi="宋体"/>
      <w:sz w:val="24"/>
    </w:rPr>
  </w:style>
  <w:style w:type="paragraph" w:customStyle="1" w:styleId="22">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6</Pages>
  <Words>676</Words>
  <Characters>3857</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2019-07-04T04:05:00Z</dcterms:created>
  <dc:creator>User</dc:creator>
  <cp:lastModifiedBy>Administrator</cp:lastModifiedBy>
  <cp:lastPrinted>2019-03-21T12:39:00Z</cp:lastPrinted>
  <dcterms:modified xsi:type="dcterms:W3CDTF">2019-12-11T12:43:09Z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