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3" w:rsidRDefault="00BE7BA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E56D24">
        <w:rPr>
          <w:rFonts w:ascii="黑体" w:eastAsia="黑体" w:hAnsi="黑体"/>
          <w:sz w:val="30"/>
          <w:szCs w:val="30"/>
        </w:rPr>
        <w:pict>
          <v:rect id="矩形 16" o:spid="_x0000_s1026" style="position:absolute;margin-left:-35.6pt;margin-top:-25pt;width:515.4pt;height:1in;z-index:251671552;mso-position-horizontal-relative:text;mso-position-vertical-relative:text;v-text-anchor:middle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 filled="f" stroked="f">
            <v:textbox>
              <w:txbxContent>
                <w:p w:rsidR="00D52E83" w:rsidRDefault="00BE7BAB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外汇交易实务本科课程教学大纲</w:t>
                  </w:r>
                </w:p>
              </w:txbxContent>
            </v:textbox>
          </v:rect>
        </w:pict>
      </w:r>
    </w:p>
    <w:p w:rsidR="00D52E83" w:rsidRDefault="00BE7BAB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E56D24">
        <w:rPr>
          <w:rFonts w:ascii="仿宋_GB2312" w:eastAsia="仿宋_GB2312" w:hAnsi="黑体"/>
          <w:sz w:val="30"/>
          <w:szCs w:val="30"/>
        </w:rPr>
        <w:pict>
          <v:rect id="矩形 18" o:spid="_x0000_s1028" style="position:absolute;margin-left:239.2pt;margin-top:3.2pt;width:216.6pt;height:66.6pt;z-index:251673600;mso-position-horizontal-relative:text;mso-position-vertical-relative:text;v-text-anchor:middle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 filled="f" stroked="f">
            <v:textbox>
              <w:txbxContent>
                <w:p w:rsidR="00D52E83" w:rsidRDefault="00BE7BA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编制人：张敏锋</w:t>
                  </w:r>
                </w:p>
                <w:p w:rsidR="00D52E83" w:rsidRDefault="00BE7BA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66223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662231" w:rsidRDefault="0066223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</w:p>
                <w:p w:rsidR="00D52E83" w:rsidRDefault="00D52E83"/>
              </w:txbxContent>
            </v:textbox>
          </v:rect>
        </w:pict>
      </w:r>
      <w:r w:rsidR="00E56D24">
        <w:rPr>
          <w:rFonts w:ascii="仿宋_GB2312" w:eastAsia="仿宋_GB2312" w:hAnsi="黑体"/>
          <w:sz w:val="30"/>
          <w:szCs w:val="30"/>
        </w:rPr>
        <w:pict>
          <v:rect id="矩形 17" o:spid="_x0000_s1027" style="position:absolute;margin-left:-6.8pt;margin-top:3.2pt;width:229.8pt;height:66.6pt;z-index:251672576;mso-position-horizontal-relative:text;mso-position-vertical-relative:text;v-text-anchor:middle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 filled="f" stroked="f">
            <v:textbox>
              <w:txbxContent>
                <w:p w:rsidR="00D52E83" w:rsidRDefault="00BE7BA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726446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:rsidR="00D52E83" w:rsidRDefault="00BE7BA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</w:t>
                  </w:r>
                  <w:r w:rsidR="000E75F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 w:rsidR="000E75F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D52E83" w:rsidRDefault="00D52E83"/>
              </w:txbxContent>
            </v:textbox>
          </v:rect>
        </w:pict>
      </w:r>
    </w:p>
    <w:p w:rsidR="00D52E83" w:rsidRDefault="00D52E83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D52E83" w:rsidRDefault="00BE7BAB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D52E83" w:rsidRDefault="00BE7BAB" w:rsidP="00662231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52E83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外汇交易实务</w:t>
            </w:r>
          </w:p>
        </w:tc>
      </w:tr>
      <w:tr w:rsidR="00D52E83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Foreign Exchange Transaction Practice</w:t>
            </w:r>
          </w:p>
        </w:tc>
      </w:tr>
      <w:tr w:rsidR="00D52E8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18823050200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选修课程</w:t>
            </w:r>
          </w:p>
        </w:tc>
      </w:tr>
      <w:tr w:rsidR="00D52E8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D52E8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张敏锋</w:t>
            </w:r>
            <w:proofErr w:type="gramEnd"/>
          </w:p>
        </w:tc>
      </w:tr>
      <w:tr w:rsidR="00D52E83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2E8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金融学、国际金融学、计量经济学</w:t>
            </w:r>
          </w:p>
        </w:tc>
      </w:tr>
      <w:tr w:rsidR="00D52E8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Default="00BE7BAB" w:rsidP="004428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刘园，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王戈宏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 外汇交易与管理（第</w:t>
            </w:r>
            <w:r w:rsidR="004428B6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版）. 北京：首都经济贸易大学出版社，2011.</w:t>
            </w:r>
          </w:p>
        </w:tc>
      </w:tr>
      <w:tr w:rsidR="00D52E83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王梓仲. 外汇交易实务. 北京：北京理工大学出版社，2013.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刘金波. 外汇交易原理与实务. 北京：人民邮电出版社，2018.</w:t>
            </w:r>
          </w:p>
        </w:tc>
      </w:tr>
      <w:tr w:rsidR="00D52E8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Default="00BE7BAB" w:rsidP="004428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刘园，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王戈宏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 外汇交易与管理（第</w:t>
            </w:r>
            <w:r w:rsidR="004428B6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版）. 北京：首都经济贸易大学出版社，2011.</w:t>
            </w:r>
          </w:p>
        </w:tc>
      </w:tr>
    </w:tbl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D52E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52E83" w:rsidRDefault="00BE7B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D52E83" w:rsidRDefault="00BE7BAB" w:rsidP="00662231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52E8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52E83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仿宋_GB2312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掌握外汇交易实务</w:t>
            </w:r>
            <w:r>
              <w:rPr>
                <w:rFonts w:asciiTheme="minorEastAsia" w:hAnsiTheme="minorEastAsia"/>
                <w:szCs w:val="21"/>
              </w:rPr>
              <w:t>相关的基本概念、</w:t>
            </w:r>
            <w:r>
              <w:rPr>
                <w:rFonts w:asciiTheme="minorEastAsia" w:hAnsiTheme="minorEastAsia" w:hint="eastAsia"/>
                <w:szCs w:val="21"/>
              </w:rPr>
              <w:t>外汇实务交易</w:t>
            </w:r>
            <w:r>
              <w:rPr>
                <w:rFonts w:asciiTheme="minorEastAsia" w:hAnsiTheme="minorEastAsia"/>
                <w:szCs w:val="21"/>
              </w:rPr>
              <w:t>的基本业务等</w:t>
            </w:r>
          </w:p>
        </w:tc>
      </w:tr>
      <w:tr w:rsidR="00D52E8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掌握分析</w:t>
            </w:r>
            <w:r>
              <w:rPr>
                <w:rFonts w:asciiTheme="minorEastAsia" w:hAnsiTheme="minorEastAsia" w:hint="eastAsia"/>
                <w:szCs w:val="21"/>
              </w:rPr>
              <w:t>外汇交易</w:t>
            </w:r>
            <w:r>
              <w:rPr>
                <w:rFonts w:asciiTheme="minorEastAsia" w:hAnsiTheme="minorEastAsia"/>
                <w:szCs w:val="21"/>
              </w:rPr>
              <w:t>问题的正确方法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培养解决</w:t>
            </w:r>
            <w:r>
              <w:rPr>
                <w:rFonts w:asciiTheme="minorEastAsia" w:hAnsiTheme="minorEastAsia" w:hint="eastAsia"/>
                <w:szCs w:val="21"/>
              </w:rPr>
              <w:t>外汇交易</w:t>
            </w:r>
            <w:r>
              <w:rPr>
                <w:rFonts w:asciiTheme="minorEastAsia" w:hAnsiTheme="minorEastAsia"/>
                <w:szCs w:val="21"/>
              </w:rPr>
              <w:t>实际问题的能力</w:t>
            </w:r>
          </w:p>
        </w:tc>
      </w:tr>
      <w:tr w:rsidR="00D52E8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树立正确的</w:t>
            </w:r>
            <w:r>
              <w:rPr>
                <w:rFonts w:asciiTheme="minorEastAsia" w:hAnsiTheme="minorEastAsia" w:hint="eastAsia"/>
                <w:szCs w:val="21"/>
              </w:rPr>
              <w:t>外汇交易</w:t>
            </w:r>
            <w:r>
              <w:rPr>
                <w:rFonts w:asciiTheme="minorEastAsia" w:hAnsiTheme="minorEastAsia"/>
                <w:szCs w:val="21"/>
              </w:rPr>
              <w:t>理念</w:t>
            </w:r>
            <w:r>
              <w:rPr>
                <w:rFonts w:asciiTheme="minorEastAsia" w:hAnsiTheme="minorEastAsia" w:hint="eastAsia"/>
                <w:szCs w:val="21"/>
              </w:rPr>
              <w:t>，提高学生的交易心理素质和交易纪律</w:t>
            </w:r>
          </w:p>
        </w:tc>
      </w:tr>
    </w:tbl>
    <w:p w:rsidR="00D52E83" w:rsidRDefault="00BE7BAB" w:rsidP="00662231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52E83">
        <w:trPr>
          <w:trHeight w:val="454"/>
          <w:jc w:val="center"/>
        </w:trPr>
        <w:tc>
          <w:tcPr>
            <w:tcW w:w="150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D52E83">
        <w:trPr>
          <w:trHeight w:val="1090"/>
          <w:jc w:val="center"/>
        </w:trPr>
        <w:tc>
          <w:tcPr>
            <w:tcW w:w="150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D52E83" w:rsidRDefault="00BE7BAB">
            <w:pPr>
              <w:pStyle w:val="2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1.1 工具性知识。熟练掌握使用外语阅读国际外汇市场的信息；熟练运用现代信息管理技术进行国际外汇市场数据的检索、数据处理、模型设计等。</w:t>
            </w:r>
          </w:p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1.2 专业知识。牢固掌握外汇交易的基础知识、基本理论与基本技能；特别是在即期外汇市场、远期外汇市场、掉期外汇市场、期货外汇市场、期权外汇市场和互换外汇市场操作和分析的能力。</w:t>
            </w:r>
          </w:p>
        </w:tc>
      </w:tr>
      <w:tr w:rsidR="00D52E83">
        <w:trPr>
          <w:trHeight w:val="2515"/>
          <w:jc w:val="center"/>
        </w:trPr>
        <w:tc>
          <w:tcPr>
            <w:tcW w:w="150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D52E83" w:rsidRDefault="00BE7BAB">
            <w:pPr>
              <w:pStyle w:val="2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3.1 获取知识的能力。能够掌握有效的学习方法，适应国际外汇市场理论和实践快速发展的客观情况，与时俱进。</w:t>
            </w:r>
          </w:p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3.2 实践应用能力。能够在国际外汇交易实践活动中灵活运用所掌握的专业知识，特别是对汇率走势和外汇市场产品有深刻见解，为政府、企业、金融机构等部门解决实际问题。</w:t>
            </w:r>
          </w:p>
        </w:tc>
      </w:tr>
      <w:tr w:rsidR="00D52E83">
        <w:trPr>
          <w:trHeight w:val="2002"/>
          <w:jc w:val="center"/>
        </w:trPr>
        <w:tc>
          <w:tcPr>
            <w:tcW w:w="150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ascii="Times New Roman"/>
              </w:rPr>
              <w:t>毕</w:t>
            </w:r>
            <w:r>
              <w:rPr>
                <w:rFonts w:ascii="宋体" w:eastAsia="宋体" w:hAnsi="宋体" w:hint="eastAsia"/>
                <w:szCs w:val="21"/>
              </w:rPr>
              <w:t>业要求2：素质要求</w:t>
            </w:r>
          </w:p>
        </w:tc>
        <w:tc>
          <w:tcPr>
            <w:tcW w:w="5670" w:type="dxa"/>
            <w:vAlign w:val="center"/>
          </w:tcPr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2.1 思想道德素质。在外汇交易中严格遵守宪法、法律和法规，遵守公民道德规范。培养良好的职业操守和职业道德，具备社会责任感和人文关怀意识。</w:t>
            </w:r>
          </w:p>
          <w:p w:rsidR="00D52E83" w:rsidRDefault="00BE7BA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2.2 专业素质。具有金融专业思维和较强的学科意识。熟悉国家有关外汇的方针、政策和法律法规，正确的金融交易理念，提高学生的心理素质和交易纪律。</w:t>
            </w:r>
          </w:p>
        </w:tc>
      </w:tr>
    </w:tbl>
    <w:p w:rsidR="00D52E83" w:rsidRDefault="00BE7BAB" w:rsidP="00662231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 外汇交易实务导论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熟悉汇率决定理论的发展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掌握外汇交易实务的主要</w:t>
            </w:r>
            <w:r>
              <w:rPr>
                <w:rFonts w:hint="eastAsia"/>
                <w:szCs w:val="21"/>
              </w:rPr>
              <w:lastRenderedPageBreak/>
              <w:t>研究对象</w:t>
            </w:r>
          </w:p>
          <w:p w:rsidR="00D52E83" w:rsidRDefault="00BE7B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了解国内外外汇市场的发展和特点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1.汇率决定理论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2.外汇交易实务课程的基本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框架和主要内容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3.结合实际阐释学习外汇交易实务的价值和要求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1.汇率决定理论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2.引导学生树立这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门课程正确的学习观</w:t>
            </w:r>
          </w:p>
        </w:tc>
      </w:tr>
      <w:tr w:rsidR="00D52E83">
        <w:trPr>
          <w:trHeight w:val="2080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外汇和外汇市场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熟悉外汇的概念和种类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掌握外汇市场的特点和作用</w:t>
            </w:r>
          </w:p>
          <w:p w:rsidR="00D52E83" w:rsidRDefault="00BE7BA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了解世界主要外汇市场的功能与地位，把握我国外汇市场的现有格局和变化趋势。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1.外汇相关概念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2.外汇市场的特点和类型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3.国内外主要外汇市场的情况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1.外汇动态概念和静态概念的对比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2.国内外不同外汇市场的对比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外汇交易概述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理解外汇交易的概念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掌握外汇交易的基本原理</w:t>
            </w:r>
          </w:p>
          <w:p w:rsidR="00D52E83" w:rsidRDefault="00BE7BA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熟悉外汇行情分析和预测的办法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1.外汇交易基本内涵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2.外汇交易的规则和程序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3.外汇行情分析与预测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1.不同外汇市场的交易规则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2.外汇行情预测方法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外汇基本面分析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了解汇率基本面分析的含义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掌握汇率基本面分析的基本方法</w:t>
            </w:r>
          </w:p>
          <w:p w:rsidR="00D52E83" w:rsidRDefault="00BE7BA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熟悉利用数据进行汇率分析判断的一般方法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1.外汇基本面分析的基本经济指标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2.主要货币的基本面分析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1.各国经济政治体制情况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2.经济数据与外汇汇率之间的关系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外汇技术面分析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了解汇率技术分析的含义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理解汇率技术分析的三大前提条件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掌握外汇技术分析的基本方法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1.技术分析的理论假设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2.K线技术分析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3.技术指标分析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4.经典理论分析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1.技术分析与实际走势的应用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2.经典理论的应用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外汇交易心理及技巧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1.了解行为金融学理论发展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2.熟悉行为金融学在外汇交易中的应用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3.掌握基本的外汇交易技巧和风险管理方法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熟悉行为金融学基本内容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行为金融学与外汇交易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外汇交易技巧与风险管理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1.行为金融学在外汇交易中的应用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2.外汇交易技巧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即期外汇交易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理解即期外汇交易的基本原理</w:t>
            </w:r>
          </w:p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掌握汇率的换算方法和技巧</w:t>
            </w:r>
          </w:p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运用即期外汇交易进行外汇抛补、套期保值和投机的实际操作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汇率的换算方法</w:t>
            </w:r>
          </w:p>
          <w:p w:rsidR="00D52E83" w:rsidRDefault="00BE7BAB" w:rsidP="00A0544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2.即期外汇交易的操作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1.汇率的报价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2.即期外汇交易的各类实际操作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远期外汇交易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熟悉远期外汇交易的概念和原理</w:t>
            </w:r>
          </w:p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理解远期汇率的影响因素和决定依据</w:t>
            </w:r>
          </w:p>
          <w:p w:rsidR="00D52E83" w:rsidRDefault="00BE7BAB">
            <w:pPr>
              <w:widowControl/>
              <w:tabs>
                <w:tab w:val="left" w:pos="1701"/>
              </w:tabs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掌握实际远期外汇交易操作的技巧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远期外汇交易的分类及作用</w:t>
            </w:r>
          </w:p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远期汇率的计算和报价</w:t>
            </w:r>
          </w:p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远期外汇交易操作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远期汇率的决定</w:t>
            </w:r>
          </w:p>
          <w:p w:rsidR="00D52E83" w:rsidRDefault="00BE7BAB">
            <w:pPr>
              <w:widowControl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远期汇率的报价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外汇掉期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交易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</w:t>
            </w:r>
            <w:r>
              <w:rPr>
                <w:rFonts w:hint="eastAsia"/>
                <w:szCs w:val="21"/>
              </w:rPr>
              <w:t>了解外汇市场上掉期交易</w:t>
            </w:r>
            <w:r>
              <w:rPr>
                <w:rFonts w:hint="eastAsia"/>
                <w:szCs w:val="21"/>
              </w:rPr>
              <w:lastRenderedPageBreak/>
              <w:t>的逻辑原理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proofErr w:type="gramStart"/>
            <w:r>
              <w:rPr>
                <w:rFonts w:hint="eastAsia"/>
                <w:szCs w:val="21"/>
              </w:rPr>
              <w:t>熟悉掉</w:t>
            </w:r>
            <w:proofErr w:type="gramEnd"/>
            <w:r>
              <w:rPr>
                <w:rFonts w:hint="eastAsia"/>
                <w:szCs w:val="21"/>
              </w:rPr>
              <w:t>期汇率的计算方法</w:t>
            </w:r>
          </w:p>
          <w:p w:rsidR="00D52E83" w:rsidRDefault="00BE7BA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掌握掉期交易的操作技巧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1.掉期交易的类型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2.掉期汇率的计算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3.掉期交易操作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1.掉期交易的报价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2.不同掉期汇率计算方法的比较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外汇期货交易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理解外汇期货交易的含义和特点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熟悉外汇期货交易的程序与规则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掌握外汇期货交易的操作技巧</w:t>
            </w:r>
          </w:p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了解外汇期货交易与远期交易间的异同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1.外汇期货交易的特征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2.外汇期货交易的基本规则和程序</w:t>
            </w:r>
          </w:p>
          <w:p w:rsidR="00D52E83" w:rsidRDefault="00BE7BAB" w:rsidP="00A0544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3.外汇期货交易的操作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1.外汇期货交易保证金运作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2.套期保值与投机的比较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外汇期权交易及互换交易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熟悉外汇期权交易和互换交易的内在逻辑和特点</w:t>
            </w:r>
          </w:p>
          <w:p w:rsidR="00D52E83" w:rsidRDefault="00BE7BA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学会实际操作外汇期权交易、互换交易的方法和技巧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eastAsia="宋体" w:hint="eastAsia"/>
                <w:szCs w:val="21"/>
              </w:rPr>
              <w:t>外汇期权的类型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2.外汇期权交易的规则与操作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3.互换交易的种类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widowControl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eastAsia="宋体" w:hint="eastAsia"/>
                <w:szCs w:val="21"/>
              </w:rPr>
              <w:t>外汇期权交易盈亏分析与交易策略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不同互换交易的利率计算</w:t>
            </w:r>
          </w:p>
        </w:tc>
      </w:tr>
      <w:tr w:rsidR="00D52E83">
        <w:trPr>
          <w:trHeight w:val="454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外汇管理</w:t>
            </w:r>
          </w:p>
        </w:tc>
        <w:tc>
          <w:tcPr>
            <w:tcW w:w="2742" w:type="dxa"/>
            <w:vAlign w:val="center"/>
          </w:tcPr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1.熟悉外汇管理相关的法律法规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2.掌握外汇管理相关领域的措施和手段</w:t>
            </w:r>
          </w:p>
          <w:p w:rsidR="00D52E83" w:rsidRDefault="00BE7BA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3.了解我国外汇管理方式的发展与趋势</w:t>
            </w:r>
          </w:p>
        </w:tc>
        <w:tc>
          <w:tcPr>
            <w:tcW w:w="2838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1.经常项目外汇管理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2.资本项目外汇管理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3.外汇储备管理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4.外汇市场调控管理</w:t>
            </w:r>
          </w:p>
        </w:tc>
        <w:tc>
          <w:tcPr>
            <w:tcW w:w="1975" w:type="dxa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1.法律条款的理解</w:t>
            </w:r>
          </w:p>
          <w:p w:rsidR="00D52E83" w:rsidRDefault="00BE7BA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2.我国外汇管理的重点和难点</w:t>
            </w:r>
          </w:p>
        </w:tc>
      </w:tr>
    </w:tbl>
    <w:p w:rsidR="00D52E83" w:rsidRDefault="00BE7BAB" w:rsidP="0066223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52E83">
        <w:trPr>
          <w:trHeight w:val="454"/>
          <w:jc w:val="center"/>
        </w:trPr>
        <w:tc>
          <w:tcPr>
            <w:tcW w:w="67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 外汇交易实务导论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和外汇交易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为什么要学好外汇交易实务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外汇和外汇市场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外汇汇率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外汇交易概述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外汇交易的概念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外汇交易原理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第三节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外汇行情分析与预测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外汇基本面分析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外汇基本面分析概述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主要货币的基本面分析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外汇技术面分析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外汇技术分析概述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K</w:t>
            </w:r>
            <w:r>
              <w:rPr>
                <w:rFonts w:hint="eastAsia"/>
                <w:szCs w:val="21"/>
              </w:rPr>
              <w:t>线与技术指标分析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第三节 经典理论分析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外汇交易心理及技巧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行为经济学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外汇交易技巧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即期外汇交易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即期外汇交易概述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汇率的换算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即期外汇交易的操作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远期外汇交易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远期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外汇交易概述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远期汇率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远期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外汇交易的操作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外汇掉期交易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掉期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交易概述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掉期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汇率的计算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  <w:shd w:val="clear" w:color="auto" w:fill="FFFFFF"/>
              </w:rPr>
              <w:t>掉期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</w:rPr>
              <w:t>交易操作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外汇期货交易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外汇期货交易的含义及特点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外汇期货交易的程序与规则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第三节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外汇期货交易的操作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shd w:val="clear" w:color="auto" w:fill="FFFFFF"/>
              <w:spacing w:after="225" w:line="36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第四节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外汇期货交易与远期外汇交易的比较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外汇期权交易及互换交易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第一节　</w:t>
            </w:r>
            <w:r>
              <w:rPr>
                <w:rFonts w:hint="eastAsia"/>
                <w:szCs w:val="21"/>
              </w:rPr>
              <w:t>外汇期权交易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第二节　</w:t>
            </w:r>
            <w:r>
              <w:rPr>
                <w:rFonts w:hint="eastAsia"/>
                <w:szCs w:val="21"/>
              </w:rPr>
              <w:t>互换交易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D52E83" w:rsidRDefault="00BE7BAB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外汇管理</w:t>
            </w: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第一节　</w:t>
            </w:r>
            <w:r>
              <w:rPr>
                <w:rFonts w:hint="eastAsia"/>
                <w:szCs w:val="21"/>
              </w:rPr>
              <w:t>经常项目外汇管理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  <w:r w:rsidR="00A05441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第二节　</w:t>
            </w:r>
            <w:r>
              <w:rPr>
                <w:rFonts w:hint="eastAsia"/>
                <w:szCs w:val="21"/>
              </w:rPr>
              <w:t>资本项目外汇管理</w:t>
            </w:r>
          </w:p>
        </w:tc>
        <w:tc>
          <w:tcPr>
            <w:tcW w:w="1701" w:type="dxa"/>
            <w:vAlign w:val="center"/>
          </w:tcPr>
          <w:p w:rsidR="00D52E83" w:rsidRDefault="00BE7BAB" w:rsidP="00A0544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  <w:r w:rsidR="00A05441">
              <w:rPr>
                <w:rFonts w:ascii="宋体" w:eastAsia="宋体" w:hAnsi="宋体" w:hint="eastAsia"/>
                <w:szCs w:val="21"/>
              </w:rPr>
              <w:lastRenderedPageBreak/>
              <w:t>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第三节　</w:t>
            </w:r>
            <w:r>
              <w:rPr>
                <w:rFonts w:hint="eastAsia"/>
                <w:szCs w:val="21"/>
              </w:rPr>
              <w:t>外汇储备管理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D52E8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2E83" w:rsidRDefault="00D52E8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2E83" w:rsidRDefault="00BE7BAB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第四节　</w:t>
            </w:r>
            <w:r>
              <w:rPr>
                <w:rFonts w:hint="eastAsia"/>
                <w:szCs w:val="21"/>
              </w:rPr>
              <w:t>外汇市场调控管理</w:t>
            </w:r>
          </w:p>
        </w:tc>
        <w:tc>
          <w:tcPr>
            <w:tcW w:w="170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  <w:r w:rsidR="00A05441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</w:tbl>
    <w:p w:rsidR="00D52E83" w:rsidRDefault="00BE7BAB" w:rsidP="0066223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52E83">
        <w:trPr>
          <w:trHeight w:val="454"/>
          <w:jc w:val="center"/>
        </w:trPr>
        <w:tc>
          <w:tcPr>
            <w:tcW w:w="197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52E83">
        <w:trPr>
          <w:trHeight w:val="429"/>
          <w:jc w:val="center"/>
        </w:trPr>
        <w:tc>
          <w:tcPr>
            <w:tcW w:w="197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掌握外汇交易实务理论知识和方法的情况</w:t>
            </w:r>
          </w:p>
        </w:tc>
      </w:tr>
      <w:tr w:rsidR="00D52E83">
        <w:trPr>
          <w:trHeight w:val="454"/>
          <w:jc w:val="center"/>
        </w:trPr>
        <w:tc>
          <w:tcPr>
            <w:tcW w:w="197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D52E83" w:rsidRDefault="00BE7BAB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运用外汇交易实务理论知识和方法解决实务问题的能力</w:t>
            </w:r>
          </w:p>
        </w:tc>
      </w:tr>
      <w:tr w:rsidR="00D52E83">
        <w:trPr>
          <w:trHeight w:val="454"/>
          <w:jc w:val="center"/>
        </w:trPr>
        <w:tc>
          <w:tcPr>
            <w:tcW w:w="1979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树立正确的外汇交易理念、交易心理和纪律</w:t>
            </w:r>
          </w:p>
        </w:tc>
      </w:tr>
    </w:tbl>
    <w:p w:rsidR="00D52E83" w:rsidRDefault="00BE7BAB" w:rsidP="0066223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52E83">
        <w:trPr>
          <w:trHeight w:val="454"/>
          <w:jc w:val="center"/>
        </w:trPr>
        <w:tc>
          <w:tcPr>
            <w:tcW w:w="127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52E83">
        <w:trPr>
          <w:trHeight w:val="454"/>
          <w:jc w:val="center"/>
        </w:trPr>
        <w:tc>
          <w:tcPr>
            <w:tcW w:w="127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D52E83">
        <w:trPr>
          <w:trHeight w:val="454"/>
          <w:jc w:val="center"/>
        </w:trPr>
        <w:tc>
          <w:tcPr>
            <w:tcW w:w="127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布置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的课程作业</w:t>
            </w:r>
          </w:p>
        </w:tc>
      </w:tr>
      <w:tr w:rsidR="00D52E83">
        <w:trPr>
          <w:trHeight w:val="693"/>
          <w:jc w:val="center"/>
        </w:trPr>
        <w:tc>
          <w:tcPr>
            <w:tcW w:w="1271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考察</w:t>
            </w:r>
          </w:p>
        </w:tc>
        <w:tc>
          <w:tcPr>
            <w:tcW w:w="793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D52E83" w:rsidRDefault="00BE7BAB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期末考察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现场提交一份报告，包括对外汇市场近期走势的分析及交易方案的设计。</w:t>
            </w:r>
          </w:p>
        </w:tc>
      </w:tr>
      <w:bookmarkEnd w:id="7"/>
    </w:tbl>
    <w:p w:rsidR="00D52E83" w:rsidRDefault="00D52E83">
      <w:pPr>
        <w:jc w:val="left"/>
        <w:outlineLvl w:val="0"/>
        <w:rPr>
          <w:rFonts w:ascii="宋体" w:eastAsia="宋体" w:hAnsi="宋体"/>
          <w:szCs w:val="21"/>
        </w:rPr>
      </w:pPr>
    </w:p>
    <w:sectPr w:rsidR="00D52E83" w:rsidSect="00D52E83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24" w:rsidRDefault="00E56D24" w:rsidP="00D52E83">
      <w:r>
        <w:separator/>
      </w:r>
    </w:p>
  </w:endnote>
  <w:endnote w:type="continuationSeparator" w:id="0">
    <w:p w:rsidR="00E56D24" w:rsidRDefault="00E56D24" w:rsidP="00D5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D52E83" w:rsidRDefault="00D52E83">
        <w:pPr>
          <w:pStyle w:val="a6"/>
          <w:jc w:val="center"/>
        </w:pPr>
        <w:r>
          <w:rPr>
            <w:lang w:val="zh-CN"/>
          </w:rPr>
          <w:fldChar w:fldCharType="begin"/>
        </w:r>
        <w:r w:rsidR="00BE7BAB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7264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52E83" w:rsidRDefault="00D52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24" w:rsidRDefault="00E56D24" w:rsidP="00D52E83">
      <w:r>
        <w:separator/>
      </w:r>
    </w:p>
  </w:footnote>
  <w:footnote w:type="continuationSeparator" w:id="0">
    <w:p w:rsidR="00E56D24" w:rsidRDefault="00E56D24" w:rsidP="00D5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41174"/>
    <w:rsid w:val="00052533"/>
    <w:rsid w:val="00054AC6"/>
    <w:rsid w:val="000D6848"/>
    <w:rsid w:val="000E2E2E"/>
    <w:rsid w:val="000E75F3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428B6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231"/>
    <w:rsid w:val="006625D0"/>
    <w:rsid w:val="00670894"/>
    <w:rsid w:val="006917A8"/>
    <w:rsid w:val="006A496B"/>
    <w:rsid w:val="006B0650"/>
    <w:rsid w:val="006C30F5"/>
    <w:rsid w:val="00706DFF"/>
    <w:rsid w:val="00707982"/>
    <w:rsid w:val="00726446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05441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3261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BAB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52E83"/>
    <w:rsid w:val="00D71417"/>
    <w:rsid w:val="00D72D32"/>
    <w:rsid w:val="00DA53B6"/>
    <w:rsid w:val="00DF401D"/>
    <w:rsid w:val="00E01950"/>
    <w:rsid w:val="00E07880"/>
    <w:rsid w:val="00E16E39"/>
    <w:rsid w:val="00E40F3F"/>
    <w:rsid w:val="00E56D24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5B078A"/>
    <w:rsid w:val="06A403E0"/>
    <w:rsid w:val="06D70690"/>
    <w:rsid w:val="07550F28"/>
    <w:rsid w:val="07D83DE2"/>
    <w:rsid w:val="0881476F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305BF6"/>
    <w:rsid w:val="0E5F3871"/>
    <w:rsid w:val="0E855321"/>
    <w:rsid w:val="0E951557"/>
    <w:rsid w:val="0EF62763"/>
    <w:rsid w:val="0FFF33EB"/>
    <w:rsid w:val="10C513FB"/>
    <w:rsid w:val="1149492A"/>
    <w:rsid w:val="1158399C"/>
    <w:rsid w:val="11B33868"/>
    <w:rsid w:val="125B0B95"/>
    <w:rsid w:val="13637C7A"/>
    <w:rsid w:val="146807C6"/>
    <w:rsid w:val="14AD037D"/>
    <w:rsid w:val="156C1A99"/>
    <w:rsid w:val="16A122DA"/>
    <w:rsid w:val="17660CA4"/>
    <w:rsid w:val="177F4089"/>
    <w:rsid w:val="184C6E85"/>
    <w:rsid w:val="194E43DF"/>
    <w:rsid w:val="1AD231F8"/>
    <w:rsid w:val="1B0C6CA8"/>
    <w:rsid w:val="1B7C43A1"/>
    <w:rsid w:val="1C3D55F9"/>
    <w:rsid w:val="1D512DFE"/>
    <w:rsid w:val="1D855533"/>
    <w:rsid w:val="1EA31048"/>
    <w:rsid w:val="1EB16949"/>
    <w:rsid w:val="1EC769C9"/>
    <w:rsid w:val="1ECF4B45"/>
    <w:rsid w:val="1F4339E6"/>
    <w:rsid w:val="20C21853"/>
    <w:rsid w:val="20CD75DC"/>
    <w:rsid w:val="216B3D03"/>
    <w:rsid w:val="225A4896"/>
    <w:rsid w:val="22D55212"/>
    <w:rsid w:val="235210BF"/>
    <w:rsid w:val="239D63F1"/>
    <w:rsid w:val="23A327B2"/>
    <w:rsid w:val="25734AC0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163222"/>
    <w:rsid w:val="2D641A44"/>
    <w:rsid w:val="2DA07322"/>
    <w:rsid w:val="2DD45898"/>
    <w:rsid w:val="2F1D27A7"/>
    <w:rsid w:val="2F252182"/>
    <w:rsid w:val="2F505C1A"/>
    <w:rsid w:val="300268F5"/>
    <w:rsid w:val="319114AC"/>
    <w:rsid w:val="32203C92"/>
    <w:rsid w:val="3265646C"/>
    <w:rsid w:val="327F2FDE"/>
    <w:rsid w:val="32AC6093"/>
    <w:rsid w:val="32C61641"/>
    <w:rsid w:val="332B1021"/>
    <w:rsid w:val="334525B8"/>
    <w:rsid w:val="33A34F66"/>
    <w:rsid w:val="34AD76FF"/>
    <w:rsid w:val="353D7DCC"/>
    <w:rsid w:val="36B949F4"/>
    <w:rsid w:val="37273A25"/>
    <w:rsid w:val="37937B36"/>
    <w:rsid w:val="37B21BD5"/>
    <w:rsid w:val="3814502E"/>
    <w:rsid w:val="38BE4FFC"/>
    <w:rsid w:val="39710CE1"/>
    <w:rsid w:val="3D6019E8"/>
    <w:rsid w:val="3E3F5957"/>
    <w:rsid w:val="3E547CBC"/>
    <w:rsid w:val="3E8F7155"/>
    <w:rsid w:val="3EEB1042"/>
    <w:rsid w:val="3F225D50"/>
    <w:rsid w:val="41576BB8"/>
    <w:rsid w:val="42335E20"/>
    <w:rsid w:val="454A2553"/>
    <w:rsid w:val="461E0DA3"/>
    <w:rsid w:val="470B4EDE"/>
    <w:rsid w:val="475D3D30"/>
    <w:rsid w:val="47854B91"/>
    <w:rsid w:val="482875B3"/>
    <w:rsid w:val="48465CD4"/>
    <w:rsid w:val="495C2D6C"/>
    <w:rsid w:val="49B23A45"/>
    <w:rsid w:val="49BD37AB"/>
    <w:rsid w:val="4A2625F4"/>
    <w:rsid w:val="4B523F29"/>
    <w:rsid w:val="4BB7126F"/>
    <w:rsid w:val="4C1B443E"/>
    <w:rsid w:val="4C1C0A13"/>
    <w:rsid w:val="4C2C46CF"/>
    <w:rsid w:val="4D6B0A7D"/>
    <w:rsid w:val="4DC51680"/>
    <w:rsid w:val="4DEB7EAD"/>
    <w:rsid w:val="4F305DD7"/>
    <w:rsid w:val="4F404194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8C588E"/>
    <w:rsid w:val="52BF52BA"/>
    <w:rsid w:val="52E1116A"/>
    <w:rsid w:val="533434BC"/>
    <w:rsid w:val="534D6079"/>
    <w:rsid w:val="53883CB6"/>
    <w:rsid w:val="53C928E6"/>
    <w:rsid w:val="54C4589C"/>
    <w:rsid w:val="56B66EF3"/>
    <w:rsid w:val="56C20484"/>
    <w:rsid w:val="570E700F"/>
    <w:rsid w:val="578C1B7B"/>
    <w:rsid w:val="5A772811"/>
    <w:rsid w:val="5AF92ADB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120B96"/>
    <w:rsid w:val="64413291"/>
    <w:rsid w:val="65462E34"/>
    <w:rsid w:val="654A1944"/>
    <w:rsid w:val="654B08D8"/>
    <w:rsid w:val="66980A99"/>
    <w:rsid w:val="66DD0E3D"/>
    <w:rsid w:val="66E47422"/>
    <w:rsid w:val="670E220E"/>
    <w:rsid w:val="67B447F4"/>
    <w:rsid w:val="680619B5"/>
    <w:rsid w:val="685507C6"/>
    <w:rsid w:val="6932650C"/>
    <w:rsid w:val="69897DD0"/>
    <w:rsid w:val="699C5BA9"/>
    <w:rsid w:val="69D17944"/>
    <w:rsid w:val="69F0329A"/>
    <w:rsid w:val="6ACD22F0"/>
    <w:rsid w:val="6B914408"/>
    <w:rsid w:val="6BB7417C"/>
    <w:rsid w:val="6BDD40FA"/>
    <w:rsid w:val="6C344E82"/>
    <w:rsid w:val="6D587BDA"/>
    <w:rsid w:val="6DB63DCA"/>
    <w:rsid w:val="70884607"/>
    <w:rsid w:val="70AF092F"/>
    <w:rsid w:val="71AD3E1A"/>
    <w:rsid w:val="72177393"/>
    <w:rsid w:val="722A37C9"/>
    <w:rsid w:val="72360152"/>
    <w:rsid w:val="723854D8"/>
    <w:rsid w:val="72432402"/>
    <w:rsid w:val="72921C93"/>
    <w:rsid w:val="72D04F2C"/>
    <w:rsid w:val="732A502D"/>
    <w:rsid w:val="73B14045"/>
    <w:rsid w:val="746A7AB4"/>
    <w:rsid w:val="751303C2"/>
    <w:rsid w:val="75501D93"/>
    <w:rsid w:val="75735C61"/>
    <w:rsid w:val="75E57033"/>
    <w:rsid w:val="76175655"/>
    <w:rsid w:val="764E2749"/>
    <w:rsid w:val="76797A4B"/>
    <w:rsid w:val="77315EF9"/>
    <w:rsid w:val="77A46B0A"/>
    <w:rsid w:val="78A4488B"/>
    <w:rsid w:val="798E1F8F"/>
    <w:rsid w:val="7A9C5BF2"/>
    <w:rsid w:val="7AC11F2B"/>
    <w:rsid w:val="7AF407BC"/>
    <w:rsid w:val="7C8C724F"/>
    <w:rsid w:val="7CB3795A"/>
    <w:rsid w:val="7D7373C9"/>
    <w:rsid w:val="7DC9022A"/>
    <w:rsid w:val="7E287468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52E83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52E8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52E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5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5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D52E83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D52E83"/>
    <w:rPr>
      <w:b/>
      <w:bCs/>
    </w:rPr>
  </w:style>
  <w:style w:type="table" w:styleId="a9">
    <w:name w:val="Table Grid"/>
    <w:basedOn w:val="a1"/>
    <w:uiPriority w:val="39"/>
    <w:qFormat/>
    <w:rsid w:val="00D52E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sid w:val="00D52E8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52E8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52E8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52E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52E8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52E83"/>
  </w:style>
  <w:style w:type="character" w:customStyle="1" w:styleId="Char4">
    <w:name w:val="批注主题 Char"/>
    <w:basedOn w:val="Char0"/>
    <w:link w:val="a8"/>
    <w:uiPriority w:val="99"/>
    <w:semiHidden/>
    <w:qFormat/>
    <w:rsid w:val="00D52E83"/>
    <w:rPr>
      <w:b/>
      <w:bCs/>
    </w:rPr>
  </w:style>
  <w:style w:type="paragraph" w:styleId="ac">
    <w:name w:val="List Paragraph"/>
    <w:basedOn w:val="a"/>
    <w:uiPriority w:val="34"/>
    <w:qFormat/>
    <w:rsid w:val="00D52E8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52E83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D52E83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EA04A-C484-4984-B350-4400DE7D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651</Words>
  <Characters>3715</Characters>
  <Application>Microsoft Office Word</Application>
  <DocSecurity>0</DocSecurity>
  <Lines>30</Lines>
  <Paragraphs>8</Paragraphs>
  <ScaleCrop>false</ScaleCrop>
  <Company>China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98</cp:revision>
  <cp:lastPrinted>2019-03-21T12:39:00Z</cp:lastPrinted>
  <dcterms:created xsi:type="dcterms:W3CDTF">2019-03-01T07:04:00Z</dcterms:created>
  <dcterms:modified xsi:type="dcterms:W3CDTF">2019-12-16T06:20:00Z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