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0" w:name="_Toc2371663"/>
      <w:bookmarkStart w:id="1" w:name="_Toc4406545"/>
      <w:r>
        <w:rPr>
          <w:rFonts w:hint="eastAsia" w:ascii="宋体" w:hAnsi="宋体" w:eastAsia="宋体"/>
          <w:color w:val="FF0000"/>
          <w:szCs w:val="21"/>
        </w:rPr>
        <w:t xml:space="preserve">   </w:t>
      </w:r>
      <w:r>
        <w:rPr>
          <w:rFonts w:ascii="黑体" w:hAnsi="黑体" w:eastAsia="黑体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-317500</wp:posOffset>
                </wp:positionV>
                <wp:extent cx="6545580" cy="914400"/>
                <wp:effectExtent l="0" t="0" r="0" b="0"/>
                <wp:wrapNone/>
                <wp:docPr id="1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55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44"/>
                                <w:szCs w:val="44"/>
                              </w:rPr>
                              <w:t>财务管理综合实训本科课程教学大纲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-35.6pt;margin-top:-25pt;height:72pt;width:515.4pt;z-index:251671552;v-text-anchor:middle;mso-width-relative:page;mso-height-relative:page;" filled="f" stroked="f" coordsize="21600,21600" o:gfxdata="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FMvI2fVAAAACgEAAA8AAAAAAAAAAQAgAAAAIgAAAGRycy9kb3du&#10;cmV2LnhtbFBLAQIUABQAAAAIAIdO4kBZ+sFbkAEAAAEDAAAOAAAAAAAAAAEAIAAAACQBAABkcnMv&#10;ZTJvRG9jLnhtbFBLBQYAAAAABgAGAFkBAAA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方正小标宋简体" w:eastAsia="方正小标宋简体"/>
                          <w:sz w:val="44"/>
                          <w:szCs w:val="44"/>
                        </w:rPr>
                        <w:t>财务管理综合实训本科课程教学大纲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left"/>
        <w:outlineLvl w:val="0"/>
        <w:rPr>
          <w:rFonts w:ascii="宋体" w:hAnsi="宋体" w:eastAsia="宋体"/>
          <w:color w:val="FF0000"/>
          <w:szCs w:val="21"/>
        </w:rPr>
      </w:pPr>
      <w:r>
        <w:rPr>
          <w:rFonts w:hint="eastAsia" w:ascii="宋体" w:hAnsi="宋体" w:eastAsia="宋体"/>
          <w:color w:val="FF0000"/>
          <w:szCs w:val="21"/>
        </w:rPr>
        <w:t xml:space="preserve">    </w:t>
      </w:r>
    </w:p>
    <w:p>
      <w:pPr>
        <w:spacing w:line="360" w:lineRule="auto"/>
        <w:jc w:val="left"/>
        <w:outlineLvl w:val="0"/>
        <w:rPr>
          <w:rFonts w:ascii="仿宋_GB2312" w:hAnsi="黑体" w:eastAsia="仿宋_GB2312"/>
          <w:sz w:val="30"/>
          <w:szCs w:val="30"/>
        </w:rPr>
      </w:pPr>
      <w:r>
        <w:rPr>
          <w:rFonts w:ascii="仿宋_GB2312" w:hAnsi="黑体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40640</wp:posOffset>
                </wp:positionV>
                <wp:extent cx="2750820" cy="845820"/>
                <wp:effectExtent l="0" t="0" r="0" b="0"/>
                <wp:wrapNone/>
                <wp:docPr id="3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hAnsi="黑体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>编制人：张卫东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hAnsi="黑体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>审定人：赖斌慧</w:t>
                            </w:r>
                          </w:p>
                          <w:p/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18" o:spid="_x0000_s1026" o:spt="1" style="position:absolute;left:0pt;margin-left:239.2pt;margin-top:3.2pt;height:66.6pt;width:216.6pt;z-index:251673600;v-text-anchor:middle;mso-width-relative:page;mso-height-relative:page;" filled="f" stroked="f" coordsize="21600,21600" o:gfxdata="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EetdlTVAAAACQEAAA8AAAAAAAAAAQAgAAAAIgAAAGRycy9kb3du&#10;cmV2LnhtbFBLAQIUABQAAAAIAIdO4kDJFKywkAEAAAEDAAAOAAAAAAAAAAEAIAAAACQBAABkcnMv&#10;ZTJvRG9jLnhtbFBLBQYAAAAABgAGAFkBAAA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hAnsi="黑体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>编制人：张卫东</w:t>
                      </w:r>
                    </w:p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hAnsi="黑体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>审定人：赖斌慧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ascii="仿宋_GB2312" w:hAnsi="黑体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40640</wp:posOffset>
                </wp:positionV>
                <wp:extent cx="2918460" cy="845820"/>
                <wp:effectExtent l="0" t="0" r="0" b="0"/>
                <wp:wrapNone/>
                <wp:docPr id="2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hAnsi="黑体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 xml:space="preserve">开课部门：商学院                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hAnsi="黑体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 xml:space="preserve">编制时间：2019.6               </w:t>
                            </w:r>
                          </w:p>
                          <w:p/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-6.8pt;margin-top:3.2pt;height:66.6pt;width:229.8pt;z-index:251672576;v-text-anchor:middle;mso-width-relative:page;mso-height-relative:page;" filled="f" stroked="f" coordsize="21600,21600" o:gfxdata="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hj3HNdQAAAAJAQAADwAAAAAAAAABACAAAAAiAAAAZHJzL2Rvd25y&#10;ZXYueG1sUEsBAhQAFAAAAAgAh07iQENkbwmQAQAAAQMAAA4AAAAAAAAAAQAgAAAAIwEAAGRycy9l&#10;Mm9Eb2MueG1sUEsFBgAAAAAGAAYAWQEAAC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hAnsi="黑体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 xml:space="preserve">开课部门：商学院                </w:t>
                      </w:r>
                    </w:p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hAnsi="黑体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 xml:space="preserve">编制时间：2019.6               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spacing w:line="360" w:lineRule="auto"/>
        <w:jc w:val="left"/>
        <w:outlineLvl w:val="0"/>
        <w:rPr>
          <w:rFonts w:ascii="仿宋_GB2312" w:hAnsi="黑体" w:eastAsia="仿宋_GB2312"/>
          <w:sz w:val="30"/>
          <w:szCs w:val="30"/>
        </w:rPr>
      </w:pPr>
    </w:p>
    <w:p>
      <w:pPr>
        <w:jc w:val="left"/>
        <w:outlineLvl w:val="0"/>
        <w:rPr>
          <w:rFonts w:ascii="宋体" w:hAnsi="宋体" w:eastAsia="宋体"/>
          <w:bCs/>
          <w:color w:val="FF0000"/>
          <w:szCs w:val="21"/>
        </w:rPr>
      </w:pPr>
      <w:r>
        <w:rPr>
          <w:rFonts w:hint="eastAsia" w:ascii="仿宋_GB2312" w:hAnsi="黑体" w:eastAsia="仿宋_GB2312"/>
          <w:sz w:val="30"/>
          <w:szCs w:val="30"/>
        </w:rPr>
        <w:t xml:space="preserve"> </w:t>
      </w:r>
      <w:r>
        <w:rPr>
          <w:rFonts w:hint="eastAsia" w:ascii="宋体" w:hAnsi="宋体" w:eastAsia="宋体"/>
          <w:bCs/>
          <w:color w:val="FF0000"/>
          <w:szCs w:val="21"/>
        </w:rPr>
        <w:t xml:space="preserve"> </w:t>
      </w:r>
    </w:p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0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财务管理综合实训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Professional Training of Financial Management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18439060300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实践课程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财务管理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会计学 财务管理 成本会计 管理会计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line="480" w:lineRule="exact"/>
        <w:jc w:val="left"/>
        <w:rPr>
          <w:rFonts w:ascii="仿宋_GB2312" w:hAnsi="宋体" w:eastAsia="仿宋_GB2312"/>
          <w:b/>
          <w:sz w:val="28"/>
          <w:szCs w:val="28"/>
        </w:rPr>
      </w:pPr>
    </w:p>
    <w:p>
      <w:pPr>
        <w:spacing w:line="480" w:lineRule="exact"/>
        <w:jc w:val="left"/>
        <w:rPr>
          <w:rFonts w:ascii="仿宋_GB2312" w:hAnsi="宋体" w:eastAsia="仿宋_GB2312"/>
          <w:b/>
          <w:sz w:val="28"/>
          <w:szCs w:val="28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2" w:name="_Toc2371664"/>
      <w:bookmarkStart w:id="3" w:name="_Toc4406546"/>
      <w:r>
        <w:rPr>
          <w:rFonts w:hint="eastAsia" w:ascii="黑体" w:hAnsi="黑体" w:eastAsia="黑体"/>
          <w:sz w:val="30"/>
          <w:szCs w:val="30"/>
        </w:rPr>
        <w:t>二、课程目标</w:t>
      </w:r>
      <w:bookmarkEnd w:id="2"/>
      <w:bookmarkEnd w:id="3"/>
    </w:p>
    <w:p>
      <w:pPr>
        <w:spacing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10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深化学生对于企业财务管理知识的理解，培养科研能力,能够运用财务管理的知识，解决企业中遇到的经营管理问题，提出各种优化的方案，提高分析、预测、决策能力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提过训练，提高信息技术运用水平，掌握利用财务数据解决财务问题的方法</w:t>
            </w:r>
          </w:p>
        </w:tc>
      </w:tr>
    </w:tbl>
    <w:p>
      <w:pPr>
        <w:spacing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</w:p>
    <w:p>
      <w:pPr>
        <w:spacing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10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毕业要求</w:t>
            </w:r>
            <w:r>
              <w:rPr>
                <w:rFonts w:hint="eastAsia" w:ascii="宋体" w:hAnsi="宋体" w:eastAsia="宋体"/>
                <w:szCs w:val="21"/>
              </w:rPr>
              <w:t>1：知识要求。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1.2掌握财务管理专业必备的理论、知识和方法。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1.3具备应用经济管理专业基础知识解决经济管理问题的能力，能够从事分析、预测、规划、决策等财务管理工作。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毕业要求</w:t>
            </w:r>
            <w:r>
              <w:rPr>
                <w:rFonts w:hint="eastAsia" w:ascii="宋体" w:hAnsi="宋体" w:eastAsia="宋体"/>
                <w:szCs w:val="21"/>
              </w:rPr>
              <w:t>2：技能要求。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2.3具备合理的信息技术知识和技能，能够使用专业分析方法与工具分析解决复杂财务管理问题。</w:t>
            </w:r>
          </w:p>
        </w:tc>
      </w:tr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4" w:name="_Toc4406547"/>
      <w:bookmarkStart w:id="5" w:name="_Toc2371665"/>
      <w:r>
        <w:rPr>
          <w:rFonts w:ascii="黑体" w:hAnsi="黑体" w:eastAsia="黑体"/>
          <w:sz w:val="30"/>
          <w:szCs w:val="30"/>
        </w:rPr>
        <w:t>三</w:t>
      </w:r>
      <w:r>
        <w:rPr>
          <w:rFonts w:hint="eastAsia" w:ascii="黑体" w:hAnsi="黑体" w:eastAsia="黑体"/>
          <w:sz w:val="30"/>
          <w:szCs w:val="30"/>
        </w:rPr>
        <w:t>、课程教学要求与重难点</w:t>
      </w:r>
      <w:bookmarkEnd w:id="4"/>
    </w:p>
    <w:tbl>
      <w:tblPr>
        <w:tblStyle w:val="9"/>
        <w:tblW w:w="10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996"/>
        <w:gridCol w:w="3520"/>
        <w:gridCol w:w="1935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99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35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193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996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沙盘和运行数据</w:t>
            </w:r>
          </w:p>
        </w:tc>
        <w:tc>
          <w:tcPr>
            <w:tcW w:w="3520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进行分组，运行新道沙盘，记录各自运营情况，保证各组的业务数据不同</w:t>
            </w:r>
          </w:p>
        </w:tc>
        <w:tc>
          <w:tcPr>
            <w:tcW w:w="1935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数据记录</w:t>
            </w:r>
          </w:p>
        </w:tc>
        <w:tc>
          <w:tcPr>
            <w:tcW w:w="1975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996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信息化</w:t>
            </w:r>
          </w:p>
        </w:tc>
        <w:tc>
          <w:tcPr>
            <w:tcW w:w="3520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掌握基本的信息化帐套设置，能够制作凭证、审核及记账，能够利用基本数据编制需要的报表</w:t>
            </w:r>
          </w:p>
        </w:tc>
        <w:tc>
          <w:tcPr>
            <w:tcW w:w="1935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帐套设置</w:t>
            </w:r>
          </w:p>
        </w:tc>
        <w:tc>
          <w:tcPr>
            <w:tcW w:w="1975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二级科目设置选择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996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预算管理</w:t>
            </w:r>
          </w:p>
        </w:tc>
        <w:tc>
          <w:tcPr>
            <w:tcW w:w="3520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理解资金预算的意义，掌握资金预算的基本方法，理解预算的意义</w:t>
            </w:r>
          </w:p>
        </w:tc>
        <w:tc>
          <w:tcPr>
            <w:tcW w:w="1935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预算方法</w:t>
            </w:r>
          </w:p>
        </w:tc>
        <w:tc>
          <w:tcPr>
            <w:tcW w:w="1975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短期资金预测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996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短期筹资管理</w:t>
            </w:r>
          </w:p>
        </w:tc>
        <w:tc>
          <w:tcPr>
            <w:tcW w:w="3520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理解不同短期融资策略下筹资效果的区别。</w:t>
            </w:r>
          </w:p>
        </w:tc>
        <w:tc>
          <w:tcPr>
            <w:tcW w:w="1935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筹资效果</w:t>
            </w:r>
          </w:p>
        </w:tc>
        <w:tc>
          <w:tcPr>
            <w:tcW w:w="1975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筹资效果评估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996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长期筹资管理</w:t>
            </w:r>
          </w:p>
        </w:tc>
        <w:tc>
          <w:tcPr>
            <w:tcW w:w="3520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理解不同长期投资决策的影响</w:t>
            </w:r>
          </w:p>
        </w:tc>
        <w:tc>
          <w:tcPr>
            <w:tcW w:w="1935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筹资决策</w:t>
            </w:r>
          </w:p>
        </w:tc>
        <w:tc>
          <w:tcPr>
            <w:tcW w:w="1975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筹资效果评估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996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资本结构决策</w:t>
            </w:r>
          </w:p>
        </w:tc>
        <w:tc>
          <w:tcPr>
            <w:tcW w:w="3520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理解资本结构的含义，理解资本结构对企业利润的影响，掌握资本结构决策的基本方法</w:t>
            </w:r>
          </w:p>
        </w:tc>
        <w:tc>
          <w:tcPr>
            <w:tcW w:w="1935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资本结构调整方法</w:t>
            </w:r>
          </w:p>
        </w:tc>
        <w:tc>
          <w:tcPr>
            <w:tcW w:w="1975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长短期筹资效果评估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996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库存管理</w:t>
            </w:r>
          </w:p>
        </w:tc>
        <w:tc>
          <w:tcPr>
            <w:tcW w:w="3520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理解库存管理的意义，掌握基本的管理方法，库存周转率等的计算</w:t>
            </w:r>
          </w:p>
        </w:tc>
        <w:tc>
          <w:tcPr>
            <w:tcW w:w="1935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库存管理方法</w:t>
            </w:r>
          </w:p>
        </w:tc>
        <w:tc>
          <w:tcPr>
            <w:tcW w:w="1975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需求量计算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996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生产计划</w:t>
            </w:r>
          </w:p>
        </w:tc>
        <w:tc>
          <w:tcPr>
            <w:tcW w:w="3520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关于ERP的计算，产能等，产能和销售的匹配等</w:t>
            </w:r>
          </w:p>
        </w:tc>
        <w:tc>
          <w:tcPr>
            <w:tcW w:w="1935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产能计算</w:t>
            </w:r>
          </w:p>
        </w:tc>
        <w:tc>
          <w:tcPr>
            <w:tcW w:w="1975" w:type="dxa"/>
            <w:vAlign w:val="center"/>
          </w:tcPr>
          <w:p>
            <w:pPr>
              <w:spacing w:line="28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最大可选订单计算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996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采购管理</w:t>
            </w:r>
          </w:p>
        </w:tc>
        <w:tc>
          <w:tcPr>
            <w:tcW w:w="3520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采购和销售的匹配程度，采购的满足程度。</w:t>
            </w:r>
          </w:p>
        </w:tc>
        <w:tc>
          <w:tcPr>
            <w:tcW w:w="1935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采购的匹配</w:t>
            </w:r>
          </w:p>
        </w:tc>
        <w:tc>
          <w:tcPr>
            <w:tcW w:w="1975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采购日期计算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1996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成本计算</w:t>
            </w:r>
          </w:p>
        </w:tc>
        <w:tc>
          <w:tcPr>
            <w:tcW w:w="3520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掌握变动成本法的成本计算方法</w:t>
            </w:r>
          </w:p>
        </w:tc>
        <w:tc>
          <w:tcPr>
            <w:tcW w:w="1935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变动成本计算法</w:t>
            </w:r>
          </w:p>
        </w:tc>
        <w:tc>
          <w:tcPr>
            <w:tcW w:w="1975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直接成本计算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11</w:t>
            </w:r>
          </w:p>
        </w:tc>
        <w:tc>
          <w:tcPr>
            <w:tcW w:w="1996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固定资产投资决策</w:t>
            </w:r>
          </w:p>
        </w:tc>
        <w:tc>
          <w:tcPr>
            <w:tcW w:w="3520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掌握固定资产投资的评价方法</w:t>
            </w:r>
          </w:p>
        </w:tc>
        <w:tc>
          <w:tcPr>
            <w:tcW w:w="1935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固定资产评价方法</w:t>
            </w:r>
          </w:p>
        </w:tc>
        <w:tc>
          <w:tcPr>
            <w:tcW w:w="1975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投资效果评价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12</w:t>
            </w:r>
          </w:p>
        </w:tc>
        <w:tc>
          <w:tcPr>
            <w:tcW w:w="1996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其他长期投资项目决策</w:t>
            </w:r>
          </w:p>
        </w:tc>
        <w:tc>
          <w:tcPr>
            <w:tcW w:w="3520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掌握长期投资项目的回报计算指标，长期投资项目的评价方法</w:t>
            </w:r>
          </w:p>
        </w:tc>
        <w:tc>
          <w:tcPr>
            <w:tcW w:w="1935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投资回报计算</w:t>
            </w:r>
          </w:p>
        </w:tc>
        <w:tc>
          <w:tcPr>
            <w:tcW w:w="1975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回报率计算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13</w:t>
            </w:r>
          </w:p>
        </w:tc>
        <w:tc>
          <w:tcPr>
            <w:tcW w:w="1996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财务经营指标分析</w:t>
            </w:r>
          </w:p>
        </w:tc>
        <w:tc>
          <w:tcPr>
            <w:tcW w:w="3520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会计算经营表格，能够用经营指标分析企业财务状况和经营效果</w:t>
            </w:r>
          </w:p>
        </w:tc>
        <w:tc>
          <w:tcPr>
            <w:tcW w:w="1935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指标分析</w:t>
            </w:r>
          </w:p>
        </w:tc>
        <w:tc>
          <w:tcPr>
            <w:tcW w:w="1975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经营效果评价</w:t>
            </w:r>
            <w:bookmarkStart w:id="9" w:name="_GoBack"/>
            <w:bookmarkEnd w:id="9"/>
          </w:p>
        </w:tc>
      </w:tr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6" w:name="_Toc4406548"/>
    </w:p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6"/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沙盘和运行数据</w:t>
            </w: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1、运行ERP沙盘1-8年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实训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2、收集1-8年的经营数据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信息化</w:t>
            </w: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1、系统中做帐和报表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实训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2、利用系统数据计算相应的指标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预算管理</w:t>
            </w: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1、预算方案分析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实训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2、预算方案的改进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短期筹资管理</w:t>
            </w: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1、短期筹资方案分析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实训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111" w:type="dxa"/>
            <w:vAlign w:val="center"/>
          </w:tcPr>
          <w:p>
            <w:pPr>
              <w:tabs>
                <w:tab w:val="left" w:pos="1231"/>
              </w:tabs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2、短期筹资方案的改进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长期筹资管理</w:t>
            </w: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1、长期投资方案分析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实训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2、长期投资方案改进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资本结构决策</w:t>
            </w: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1、资本结构决策分析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实训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2、资本结构改进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库存管理</w:t>
            </w: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1、库存方案分析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实训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2、库存方案改进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2、生产计划方案改进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采购管理</w:t>
            </w: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1、采购决策方案分析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实训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2、采购决策方案改进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固定资产投资决策</w:t>
            </w: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1、固定资产投资项目收益分析及评价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实训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2、方案的改进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其他长期投资项目决策</w:t>
            </w: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1、其他长期投资方案分析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实训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2、长期投资方案改进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财务经营指标分析</w:t>
            </w: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1、各年运营财务指标分析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实训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2、如何改进经营的分析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7" w:name="_Toc4406549"/>
    </w:p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7"/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90" w:hRule="atLeast"/>
          <w:jc w:val="center"/>
        </w:trPr>
        <w:tc>
          <w:tcPr>
            <w:tcW w:w="197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ind w:left="21" w:leftChars="1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课堂讨论情况，各模块的数据分析资料的整理和运用,完成相应的作业，提出相应的运营改进方法，体会相关理论在实际财务管理实务中的应用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="-104" w:leftChars="-50" w:hanging="1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运用财务软件系统完整运营一遍，提取其中的数据来分析，体会其中产生的数据以及数据的用途，完成分析报告</w:t>
            </w:r>
          </w:p>
        </w:tc>
      </w:tr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8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8"/>
    </w:p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40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考勤，系统数据的应用和整理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40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运用数据进行各项分析并解决实际问题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综合成绩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课程总结</w:t>
            </w:r>
          </w:p>
        </w:tc>
      </w:tr>
      <w:bookmarkEnd w:id="5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48"/>
    <w:rsid w:val="00001456"/>
    <w:rsid w:val="00052533"/>
    <w:rsid w:val="00054AC6"/>
    <w:rsid w:val="000D6848"/>
    <w:rsid w:val="000E1D6C"/>
    <w:rsid w:val="000E2E2E"/>
    <w:rsid w:val="00113B48"/>
    <w:rsid w:val="00134FF7"/>
    <w:rsid w:val="001471B4"/>
    <w:rsid w:val="0015295D"/>
    <w:rsid w:val="00166174"/>
    <w:rsid w:val="00190C68"/>
    <w:rsid w:val="0019649E"/>
    <w:rsid w:val="00196591"/>
    <w:rsid w:val="001A720E"/>
    <w:rsid w:val="001B425E"/>
    <w:rsid w:val="001C46E2"/>
    <w:rsid w:val="001D043B"/>
    <w:rsid w:val="001D69AC"/>
    <w:rsid w:val="00200CA7"/>
    <w:rsid w:val="00216BF0"/>
    <w:rsid w:val="0025194F"/>
    <w:rsid w:val="00287C7B"/>
    <w:rsid w:val="00291B70"/>
    <w:rsid w:val="002A717D"/>
    <w:rsid w:val="002B0E5E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66C9F"/>
    <w:rsid w:val="00371B6C"/>
    <w:rsid w:val="00383C2C"/>
    <w:rsid w:val="003C4383"/>
    <w:rsid w:val="003C4AF6"/>
    <w:rsid w:val="003E0CAC"/>
    <w:rsid w:val="003E6EC8"/>
    <w:rsid w:val="003F67C5"/>
    <w:rsid w:val="004028AA"/>
    <w:rsid w:val="00433FCF"/>
    <w:rsid w:val="00455E63"/>
    <w:rsid w:val="00471D9A"/>
    <w:rsid w:val="00495177"/>
    <w:rsid w:val="004B47A0"/>
    <w:rsid w:val="004B7B5C"/>
    <w:rsid w:val="004C23BB"/>
    <w:rsid w:val="004E31F6"/>
    <w:rsid w:val="00522980"/>
    <w:rsid w:val="00524163"/>
    <w:rsid w:val="00547A9A"/>
    <w:rsid w:val="005513E6"/>
    <w:rsid w:val="00560B9E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F5AA2"/>
    <w:rsid w:val="0062581F"/>
    <w:rsid w:val="006625D0"/>
    <w:rsid w:val="00670894"/>
    <w:rsid w:val="006917A8"/>
    <w:rsid w:val="006A496B"/>
    <w:rsid w:val="006B0650"/>
    <w:rsid w:val="006C30F5"/>
    <w:rsid w:val="00707845"/>
    <w:rsid w:val="00707982"/>
    <w:rsid w:val="00735181"/>
    <w:rsid w:val="00751139"/>
    <w:rsid w:val="00792141"/>
    <w:rsid w:val="0079342B"/>
    <w:rsid w:val="007A1CF2"/>
    <w:rsid w:val="007B210B"/>
    <w:rsid w:val="007B60A0"/>
    <w:rsid w:val="007B6373"/>
    <w:rsid w:val="007D158B"/>
    <w:rsid w:val="007D4FB9"/>
    <w:rsid w:val="007E1E48"/>
    <w:rsid w:val="007F238B"/>
    <w:rsid w:val="00813B5D"/>
    <w:rsid w:val="00817571"/>
    <w:rsid w:val="008208FB"/>
    <w:rsid w:val="008550DA"/>
    <w:rsid w:val="00857496"/>
    <w:rsid w:val="00890594"/>
    <w:rsid w:val="008B68A5"/>
    <w:rsid w:val="008C54FB"/>
    <w:rsid w:val="008E4BFB"/>
    <w:rsid w:val="008F3AF5"/>
    <w:rsid w:val="0090431C"/>
    <w:rsid w:val="009108C5"/>
    <w:rsid w:val="009521D5"/>
    <w:rsid w:val="00957CE0"/>
    <w:rsid w:val="00976520"/>
    <w:rsid w:val="009904EF"/>
    <w:rsid w:val="009C0BD0"/>
    <w:rsid w:val="009E0606"/>
    <w:rsid w:val="009E2314"/>
    <w:rsid w:val="009E2AB9"/>
    <w:rsid w:val="009E5D44"/>
    <w:rsid w:val="009E6A67"/>
    <w:rsid w:val="00A0451E"/>
    <w:rsid w:val="00A33642"/>
    <w:rsid w:val="00A35C1B"/>
    <w:rsid w:val="00A467F6"/>
    <w:rsid w:val="00A546A2"/>
    <w:rsid w:val="00A63A90"/>
    <w:rsid w:val="00A701B0"/>
    <w:rsid w:val="00A8272E"/>
    <w:rsid w:val="00A86CCD"/>
    <w:rsid w:val="00A92254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75A41"/>
    <w:rsid w:val="00B97F1B"/>
    <w:rsid w:val="00BC1D69"/>
    <w:rsid w:val="00BC723F"/>
    <w:rsid w:val="00BD396C"/>
    <w:rsid w:val="00BD4ED4"/>
    <w:rsid w:val="00BE7E88"/>
    <w:rsid w:val="00BF02F7"/>
    <w:rsid w:val="00BF03AB"/>
    <w:rsid w:val="00C22109"/>
    <w:rsid w:val="00C2216C"/>
    <w:rsid w:val="00C33035"/>
    <w:rsid w:val="00C43ECF"/>
    <w:rsid w:val="00C52152"/>
    <w:rsid w:val="00C67E6F"/>
    <w:rsid w:val="00C71C8F"/>
    <w:rsid w:val="00CB064D"/>
    <w:rsid w:val="00CB35E6"/>
    <w:rsid w:val="00CB3F29"/>
    <w:rsid w:val="00CC173A"/>
    <w:rsid w:val="00CD6D95"/>
    <w:rsid w:val="00CE7FE0"/>
    <w:rsid w:val="00CF4C8A"/>
    <w:rsid w:val="00D07D36"/>
    <w:rsid w:val="00D10761"/>
    <w:rsid w:val="00D21823"/>
    <w:rsid w:val="00D2653D"/>
    <w:rsid w:val="00D269E3"/>
    <w:rsid w:val="00D272D0"/>
    <w:rsid w:val="00D71417"/>
    <w:rsid w:val="00D72D32"/>
    <w:rsid w:val="00DA53B6"/>
    <w:rsid w:val="00DF401D"/>
    <w:rsid w:val="00E01950"/>
    <w:rsid w:val="00E07880"/>
    <w:rsid w:val="00E16E39"/>
    <w:rsid w:val="00E40F3F"/>
    <w:rsid w:val="00E46A2D"/>
    <w:rsid w:val="00E61FC2"/>
    <w:rsid w:val="00E65070"/>
    <w:rsid w:val="00E87965"/>
    <w:rsid w:val="00E92610"/>
    <w:rsid w:val="00E946BA"/>
    <w:rsid w:val="00EB0B73"/>
    <w:rsid w:val="00EE1B4B"/>
    <w:rsid w:val="00EE2904"/>
    <w:rsid w:val="00EF1E9D"/>
    <w:rsid w:val="00EF724C"/>
    <w:rsid w:val="00F0196D"/>
    <w:rsid w:val="00F17D67"/>
    <w:rsid w:val="00F47DF4"/>
    <w:rsid w:val="00F74DD0"/>
    <w:rsid w:val="00F87E3D"/>
    <w:rsid w:val="00F93557"/>
    <w:rsid w:val="00FB1DE7"/>
    <w:rsid w:val="00FD453B"/>
    <w:rsid w:val="00FD509B"/>
    <w:rsid w:val="00FD79FC"/>
    <w:rsid w:val="00FE1E55"/>
    <w:rsid w:val="00FE391F"/>
    <w:rsid w:val="00FF5B65"/>
    <w:rsid w:val="01895B74"/>
    <w:rsid w:val="03BF3059"/>
    <w:rsid w:val="05DC55B2"/>
    <w:rsid w:val="06775A86"/>
    <w:rsid w:val="09F60C56"/>
    <w:rsid w:val="0CAC4C61"/>
    <w:rsid w:val="10EA09EB"/>
    <w:rsid w:val="1178476C"/>
    <w:rsid w:val="155B352D"/>
    <w:rsid w:val="1740258A"/>
    <w:rsid w:val="18133456"/>
    <w:rsid w:val="18EC1E4E"/>
    <w:rsid w:val="193362BD"/>
    <w:rsid w:val="19406A9E"/>
    <w:rsid w:val="22AD2108"/>
    <w:rsid w:val="25133D2C"/>
    <w:rsid w:val="290C0820"/>
    <w:rsid w:val="336E1D0B"/>
    <w:rsid w:val="38064E1C"/>
    <w:rsid w:val="39290ACA"/>
    <w:rsid w:val="436366C8"/>
    <w:rsid w:val="4A223112"/>
    <w:rsid w:val="528450D8"/>
    <w:rsid w:val="555F47E2"/>
    <w:rsid w:val="57303B36"/>
    <w:rsid w:val="592C3E94"/>
    <w:rsid w:val="5A5C3A06"/>
    <w:rsid w:val="627406A7"/>
    <w:rsid w:val="66C63F70"/>
    <w:rsid w:val="68CC4EF6"/>
    <w:rsid w:val="69EB7BA7"/>
    <w:rsid w:val="6D8201EF"/>
    <w:rsid w:val="6E315BF9"/>
    <w:rsid w:val="70A217F6"/>
    <w:rsid w:val="724A0BAF"/>
    <w:rsid w:val="74DB3804"/>
    <w:rsid w:val="7C941711"/>
    <w:rsid w:val="7D1B29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字符"/>
    <w:basedOn w:val="11"/>
    <w:link w:val="4"/>
    <w:semiHidden/>
    <w:qFormat/>
    <w:uiPriority w:val="99"/>
    <w:rPr>
      <w:sz w:val="18"/>
      <w:szCs w:val="18"/>
    </w:rPr>
  </w:style>
  <w:style w:type="character" w:customStyle="1" w:styleId="17">
    <w:name w:val="批注文字 字符"/>
    <w:basedOn w:val="11"/>
    <w:link w:val="3"/>
    <w:semiHidden/>
    <w:qFormat/>
    <w:uiPriority w:val="99"/>
  </w:style>
  <w:style w:type="character" w:customStyle="1" w:styleId="18">
    <w:name w:val="批注主题 字符"/>
    <w:basedOn w:val="17"/>
    <w:link w:val="8"/>
    <w:semiHidden/>
    <w:qFormat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文档结构图 字符"/>
    <w:basedOn w:val="11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239A0C-B3E4-4B90-9C14-9773B4F111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313</Words>
  <Characters>1786</Characters>
  <Lines>14</Lines>
  <Paragraphs>4</Paragraphs>
  <TotalTime>12</TotalTime>
  <ScaleCrop>false</ScaleCrop>
  <LinksUpToDate>false</LinksUpToDate>
  <CharactersWithSpaces>2095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2019-03-01T07:04:00Z</dcterms:created>
  <dc:creator>User</dc:creator>
  <cp:lastModifiedBy>炳然冬日</cp:lastModifiedBy>
  <cp:lastPrinted>2019-03-21T12:39:00Z</cp:lastPrinted>
  <dcterms:modified xsi:type="dcterms:W3CDTF">2019-12-09T00:41:06Z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