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0" w:name="_Toc4406545"/>
      <w:bookmarkStart w:id="1" w:name="_Toc2371663"/>
      <w:r>
        <w:rPr>
          <w:rFonts w:hint="eastAsia" w:ascii="宋体" w:hAnsi="宋体" w:eastAsia="宋体"/>
          <w:color w:val="FF0000"/>
          <w:szCs w:val="21"/>
        </w:rPr>
        <w:t xml:space="preserve">   </w:t>
      </w:r>
      <w:r>
        <w:rPr>
          <w:rFonts w:ascii="黑体" w:hAnsi="黑体" w:eastAsia="黑体"/>
          <w:sz w:val="30"/>
          <w:szCs w:val="30"/>
        </w:rPr>
        <w:pict>
          <v:rect id="_x0000_s1040" o:spid="_x0000_s1040" o:spt="1" style="position:absolute;left:0pt;margin-left:-35.6pt;margin-top:-25pt;height:72pt;width:515.4pt;z-index:251671552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方正小标宋简体" w:eastAsia="方正小标宋简体"/>
                      <w:sz w:val="44"/>
                      <w:szCs w:val="44"/>
                      <w:lang w:eastAsia="zh-CN"/>
                    </w:rPr>
                    <w:t>商务礼仪</w:t>
                  </w:r>
                  <w:r>
                    <w:rPr>
                      <w:rFonts w:hint="eastAsia" w:ascii="方正小标宋简体" w:eastAsia="方正小标宋简体"/>
                      <w:sz w:val="44"/>
                      <w:szCs w:val="44"/>
                    </w:rPr>
                    <w:t>本科课程教学大纲</w:t>
                  </w:r>
                </w:p>
              </w:txbxContent>
            </v:textbox>
          </v:rect>
        </w:pict>
      </w:r>
    </w:p>
    <w:p>
      <w:pPr>
        <w:jc w:val="left"/>
        <w:outlineLvl w:val="0"/>
        <w:rPr>
          <w:rFonts w:hint="eastAsia" w:ascii="仿宋_GB2312" w:hAnsi="黑体" w:eastAsia="仿宋_GB2312"/>
          <w:sz w:val="30"/>
          <w:szCs w:val="30"/>
        </w:rPr>
      </w:pPr>
      <w:r>
        <w:rPr>
          <w:rFonts w:hint="eastAsia" w:ascii="宋体" w:hAnsi="宋体" w:eastAsia="宋体"/>
          <w:color w:val="FF0000"/>
          <w:szCs w:val="21"/>
        </w:rPr>
        <w:t xml:space="preserve">    </w:t>
      </w:r>
      <w:r>
        <w:rPr>
          <w:rFonts w:ascii="仿宋_GB2312" w:hAnsi="黑体" w:eastAsia="仿宋_GB2312"/>
          <w:sz w:val="30"/>
          <w:szCs w:val="30"/>
        </w:rPr>
        <w:pict>
          <v:rect id="_x0000_s1042" o:spid="_x0000_s1042" o:spt="1" style="position:absolute;left:0pt;margin-left:239.2pt;margin-top:3.2pt;height:66.6pt;width:216.6pt;z-index:251673600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  <w:lang w:eastAsia="zh-CN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编制人：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eastAsia="zh-CN"/>
                    </w:rPr>
                    <w:t>陈斯胄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  <w:lang w:eastAsia="zh-CN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审定人：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eastAsia="zh-CN"/>
                    </w:rPr>
                    <w:t>郑春霞</w:t>
                  </w:r>
                </w:p>
                <w:p/>
              </w:txbxContent>
            </v:textbox>
          </v:rect>
        </w:pict>
      </w:r>
      <w:bookmarkStart w:id="10" w:name="_GoBack"/>
      <w:bookmarkEnd w:id="10"/>
      <w:r>
        <w:rPr>
          <w:rFonts w:ascii="仿宋_GB2312" w:hAnsi="黑体" w:eastAsia="仿宋_GB2312"/>
          <w:sz w:val="30"/>
          <w:szCs w:val="30"/>
        </w:rPr>
        <w:pict>
          <v:rect id="_x0000_s1041" o:spid="_x0000_s1041" o:spt="1" style="position:absolute;left:0pt;margin-left:-6.8pt;margin-top:3.2pt;height:66.6pt;width:229.8pt;z-index:251672576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开课部门：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eastAsia="zh-CN"/>
                    </w:rPr>
                    <w:t>商学院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 xml:space="preserve">                    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编制时间：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val="en-US" w:eastAsia="zh-CN"/>
                    </w:rPr>
                    <w:t>2019年6月30日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 xml:space="preserve">                  </w:t>
                  </w:r>
                </w:p>
                <w:p/>
              </w:txbxContent>
            </v:textbox>
          </v:rect>
        </w:pict>
      </w:r>
    </w:p>
    <w:p>
      <w:pPr>
        <w:spacing w:line="360" w:lineRule="auto"/>
        <w:jc w:val="left"/>
        <w:outlineLvl w:val="0"/>
        <w:rPr>
          <w:rFonts w:hint="eastAsia" w:ascii="仿宋_GB2312" w:hAnsi="黑体" w:eastAsia="仿宋_GB2312"/>
          <w:sz w:val="30"/>
          <w:szCs w:val="30"/>
        </w:rPr>
      </w:pPr>
    </w:p>
    <w:p>
      <w:pPr>
        <w:jc w:val="left"/>
        <w:outlineLvl w:val="0"/>
        <w:rPr>
          <w:rFonts w:hint="eastAsia" w:ascii="宋体" w:hAnsi="宋体" w:eastAsia="宋体"/>
          <w:bCs/>
          <w:color w:val="FF0000"/>
          <w:szCs w:val="21"/>
        </w:rPr>
      </w:pPr>
      <w:r>
        <w:rPr>
          <w:rFonts w:hint="eastAsia" w:ascii="仿宋_GB2312" w:hAnsi="黑体" w:eastAsia="仿宋_GB2312"/>
          <w:sz w:val="30"/>
          <w:szCs w:val="30"/>
        </w:rPr>
        <w:t xml:space="preserve"> </w:t>
      </w:r>
      <w:r>
        <w:rPr>
          <w:rFonts w:hint="eastAsia" w:ascii="宋体" w:hAnsi="宋体" w:eastAsia="宋体"/>
          <w:bCs/>
          <w:color w:val="FF0000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一、课程基本信息</w:t>
      </w:r>
      <w:bookmarkEnd w:id="0"/>
      <w:bookmarkEnd w:id="1"/>
    </w:p>
    <w:tbl>
      <w:tblPr>
        <w:tblStyle w:val="10"/>
        <w:tblW w:w="954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935"/>
        <w:gridCol w:w="2148"/>
        <w:gridCol w:w="1734"/>
        <w:gridCol w:w="31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酒店管理学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Hotel Management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18104050200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  <w:t>专业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选修课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旅游管理、旅游管理（闽台）、跨专业选修课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陈斯胄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管理学、市场营销学、人力资源管理、旅游学概论、旅游接待业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蒋丁新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饭店管理，第三版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北京：高等教育出版社，201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5.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谷慧敏，邹益民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饭店管理理论与应用研究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.北京：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旅游教育出版社，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2006.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2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马勇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.酒店管理概论.重庆：重庆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大学出版社，2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017.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李伟清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酒店运营管理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..重庆：重庆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大学出版社，2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018.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蒋丁新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饭店管理，第三版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北京：高等教育出版社，201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5.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0"/>
        <w:rPr>
          <w:rFonts w:ascii="黑体" w:hAnsi="黑体" w:eastAsia="黑体"/>
          <w:sz w:val="30"/>
          <w:szCs w:val="30"/>
        </w:rPr>
      </w:pPr>
      <w:bookmarkStart w:id="2" w:name="_Toc2371664"/>
      <w:bookmarkStart w:id="3" w:name="_Toc4406546"/>
      <w:r>
        <w:rPr>
          <w:rFonts w:hint="eastAsia" w:ascii="黑体" w:hAnsi="黑体" w:eastAsia="黑体"/>
          <w:sz w:val="30"/>
          <w:szCs w:val="30"/>
        </w:rPr>
        <w:t>二、课程目标</w:t>
      </w:r>
      <w:bookmarkEnd w:id="2"/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jc w:val="left"/>
        <w:textAlignment w:val="auto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（一）课程具体目标</w:t>
      </w:r>
    </w:p>
    <w:tbl>
      <w:tblPr>
        <w:tblStyle w:val="10"/>
        <w:tblW w:w="987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83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序  号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课程具体目标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课程目标1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掌握现代酒店管理的基本理论、原则，掌握现代酒店管理的基本业务与经营策略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课程目标2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能够运用酒店管理学知识，分析和解决酒店运营与管理过程中出现的问题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课程目标3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提高学生的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职业道德素质、心理素质、行为素质等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综合素养，满足自身发展的需要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养成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积极、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健康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、阳光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的心理，树立正确的人生观和价值观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jc w:val="left"/>
        <w:textAlignment w:val="auto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（二）课程目标与毕业要求的关系</w:t>
      </w:r>
    </w:p>
    <w:tbl>
      <w:tblPr>
        <w:tblStyle w:val="10"/>
        <w:tblW w:w="998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2808"/>
        <w:gridCol w:w="56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支撑的毕业要求指标点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课程目标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8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毕业要求2：知识结构要求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ind w:left="0" w:leftChars="0" w:firstLine="0" w:firstLineChars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2.2熟练掌握管理学、经济学、市场营销、财务管理、旅游学概论、旅游目的地管理、旅游消费者行为等必要的旅游管理类专业理论知识与方法；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课程目标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08" w:type="dxa"/>
            <w:vAlign w:val="center"/>
          </w:tcPr>
          <w:p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毕业要求3：能力结构要求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ind w:left="0" w:leftChars="0" w:firstLine="0" w:firstLineChars="0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3.2具备将所学专业知识应用于实践的基本技能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毕业要求4：创新创业能力要求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ind w:left="0" w:leftChars="0" w:firstLine="0" w:firstLineChars="0"/>
              <w:rPr>
                <w:rFonts w:hint="eastAsia"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4.3了解行业环境、创业机会和创业风险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课程目标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毕业要求1：整体素质要求</w:t>
            </w:r>
          </w:p>
        </w:tc>
        <w:tc>
          <w:tcPr>
            <w:tcW w:w="5670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1.</w:t>
            </w:r>
            <w:r>
              <w:rPr>
                <w:rFonts w:hint="eastAsia" w:asciiTheme="minorEastAsia" w:hAnsiTheme="minorEastAsia"/>
                <w:bCs/>
                <w:sz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具备职业认同感、职业责任感和良好的职业素养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8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>
            <w:pPr>
              <w:pStyle w:val="21"/>
              <w:ind w:left="0" w:leftChars="0" w:firstLine="0" w:firstLineChars="0"/>
              <w:rPr>
                <w:rFonts w:hint="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1.3具备一定的人文关怀、科学探索精神和审美情趣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left"/>
        <w:textAlignment w:val="auto"/>
        <w:outlineLvl w:val="0"/>
        <w:rPr>
          <w:rFonts w:hint="eastAsia" w:ascii="黑体" w:hAnsi="黑体" w:eastAsia="黑体"/>
          <w:sz w:val="30"/>
          <w:szCs w:val="30"/>
        </w:rPr>
      </w:pPr>
      <w:bookmarkStart w:id="4" w:name="_Toc3904105"/>
      <w:bookmarkStart w:id="5" w:name="_Toc4406547"/>
      <w:bookmarkStart w:id="6" w:name="_Toc2371665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left"/>
        <w:textAlignment w:val="auto"/>
        <w:outlineLvl w:val="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三、课程教学要求与重难点</w:t>
      </w:r>
      <w:bookmarkEnd w:id="4"/>
    </w:p>
    <w:tbl>
      <w:tblPr>
        <w:tblStyle w:val="9"/>
        <w:tblpPr w:leftFromText="181" w:rightFromText="181" w:vertAnchor="text" w:horzAnchor="page" w:tblpX="1004" w:tblpY="1"/>
        <w:tblOverlap w:val="never"/>
        <w:tblW w:w="10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71"/>
        <w:gridCol w:w="2742"/>
        <w:gridCol w:w="2838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871" w:type="dxa"/>
            <w:vAlign w:val="center"/>
          </w:tcPr>
          <w:p>
            <w:pPr>
              <w:pStyle w:val="22"/>
              <w:numPr>
                <w:ilvl w:val="0"/>
                <w:numId w:val="2"/>
              </w:numPr>
              <w:tabs>
                <w:tab w:val="left" w:pos="0"/>
                <w:tab w:val="clear" w:pos="744"/>
              </w:tabs>
              <w:spacing w:beforeLines="0" w:afterLines="0" w:line="360" w:lineRule="auto"/>
              <w:ind w:left="0" w:leftChars="0" w:firstLine="0" w:firstLineChars="0"/>
              <w:jc w:val="left"/>
              <w:rPr>
                <w:rFonts w:hint="eastAsia" w:asciiTheme="minorEastAsia" w:hAnsiTheme="minorEastAsia" w:eastAsiaTheme="minorEastAsia"/>
                <w:b w:val="0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Cs w:val="21"/>
              </w:rPr>
              <w:t>饭店和饭店管理</w:t>
            </w:r>
          </w:p>
        </w:tc>
        <w:tc>
          <w:tcPr>
            <w:tcW w:w="2742" w:type="dxa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理解和掌握饭店的涵义和性质、业务特点、社会联系，饭店的发展趋势，我国的饭店管理现状</w:t>
            </w:r>
          </w:p>
        </w:tc>
        <w:tc>
          <w:tcPr>
            <w:tcW w:w="2838" w:type="dxa"/>
            <w:vAlign w:val="center"/>
          </w:tcPr>
          <w:p>
            <w:pPr>
              <w:numPr>
                <w:ilvl w:val="0"/>
                <w:numId w:val="3"/>
              </w:numPr>
              <w:spacing w:line="360" w:lineRule="auto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饭店的涵义</w:t>
            </w:r>
          </w:p>
          <w:p>
            <w:pPr>
              <w:numPr>
                <w:ilvl w:val="0"/>
                <w:numId w:val="3"/>
              </w:num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我国饭店的发展趋势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饭店的涵义和性质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871" w:type="dxa"/>
            <w:vAlign w:val="center"/>
          </w:tcPr>
          <w:p>
            <w:pPr>
              <w:pStyle w:val="22"/>
              <w:numPr>
                <w:ilvl w:val="0"/>
                <w:numId w:val="2"/>
              </w:numPr>
              <w:tabs>
                <w:tab w:val="left" w:pos="0"/>
                <w:tab w:val="clear" w:pos="744"/>
              </w:tabs>
              <w:spacing w:beforeLines="0" w:afterLines="0" w:line="360" w:lineRule="auto"/>
              <w:ind w:left="0" w:leftChars="0" w:firstLine="0" w:firstLineChars="0"/>
              <w:jc w:val="left"/>
              <w:rPr>
                <w:rFonts w:hint="eastAsia" w:asciiTheme="minorEastAsia" w:hAnsiTheme="minorEastAsia" w:eastAsiaTheme="minorEastAsia"/>
                <w:b w:val="0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Cs w:val="21"/>
              </w:rPr>
              <w:t>饭店管理基础理论</w:t>
            </w:r>
          </w:p>
        </w:tc>
        <w:tc>
          <w:tcPr>
            <w:tcW w:w="2742" w:type="dxa"/>
            <w:vAlign w:val="center"/>
          </w:tcPr>
          <w:p>
            <w:pPr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理解和掌握饭店宾客的消费需求和心理，饭店产品理论，了解饭店管理纲要，掌握饭店管理职能和饭店管理的基础理论</w:t>
            </w:r>
          </w:p>
        </w:tc>
        <w:tc>
          <w:tcPr>
            <w:tcW w:w="2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饭店产品理论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饭店环境人性化理论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宾客消费需求与心理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</w:t>
            </w:r>
          </w:p>
        </w:tc>
        <w:tc>
          <w:tcPr>
            <w:tcW w:w="1871" w:type="dxa"/>
            <w:vAlign w:val="center"/>
          </w:tcPr>
          <w:p>
            <w:pPr>
              <w:pStyle w:val="22"/>
              <w:numPr>
                <w:ilvl w:val="0"/>
                <w:numId w:val="2"/>
              </w:numPr>
              <w:tabs>
                <w:tab w:val="left" w:pos="0"/>
                <w:tab w:val="clear" w:pos="744"/>
              </w:tabs>
              <w:spacing w:beforeLines="0" w:afterLines="0" w:line="360" w:lineRule="auto"/>
              <w:ind w:left="0" w:leftChars="0" w:firstLine="0" w:firstLineChars="0"/>
              <w:jc w:val="left"/>
              <w:rPr>
                <w:rFonts w:hint="eastAsia" w:asciiTheme="minorEastAsia" w:hAnsiTheme="minorEastAsia" w:eastAsiaTheme="minorEastAsia"/>
                <w:b w:val="0"/>
                <w:bCs/>
                <w:szCs w:val="21"/>
              </w:rPr>
            </w:pPr>
            <w:r>
              <w:rPr>
                <w:rFonts w:hint="eastAsia" w:asciiTheme="minorEastAsia" w:hAnsiTheme="minorEastAsia"/>
                <w:b w:val="0"/>
                <w:bCs/>
                <w:szCs w:val="21"/>
                <w:lang w:eastAsia="zh-CN"/>
              </w:rPr>
              <w:t>饭店决策与计划管理</w:t>
            </w:r>
          </w:p>
        </w:tc>
        <w:tc>
          <w:tcPr>
            <w:tcW w:w="2742" w:type="dxa"/>
            <w:vAlign w:val="center"/>
          </w:tcPr>
          <w:p>
            <w:pPr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理解和掌握饭店决策管理的内涵，和饭店决策的过程，掌握饭店计划内涵，了解饭店计划的编制过程和执行要求</w:t>
            </w:r>
          </w:p>
        </w:tc>
        <w:tc>
          <w:tcPr>
            <w:tcW w:w="2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饭店决策的过程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饭店计划的编制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饭店决策的过程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</w:t>
            </w:r>
          </w:p>
        </w:tc>
        <w:tc>
          <w:tcPr>
            <w:tcW w:w="1871" w:type="dxa"/>
            <w:vAlign w:val="center"/>
          </w:tcPr>
          <w:p>
            <w:pPr>
              <w:pStyle w:val="22"/>
              <w:numPr>
                <w:ilvl w:val="0"/>
                <w:numId w:val="2"/>
              </w:numPr>
              <w:tabs>
                <w:tab w:val="left" w:pos="0"/>
                <w:tab w:val="clear" w:pos="744"/>
              </w:tabs>
              <w:spacing w:beforeLines="0" w:afterLines="0" w:line="360" w:lineRule="auto"/>
              <w:ind w:left="0" w:leftChars="0" w:firstLine="0" w:firstLineChars="0"/>
              <w:jc w:val="left"/>
              <w:rPr>
                <w:rFonts w:hint="default" w:asciiTheme="minorEastAsia" w:hAnsiTheme="minorEastAsia" w:eastAsiaTheme="minor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Cs w:val="21"/>
              </w:rPr>
              <w:t>饭店组织管理</w:t>
            </w:r>
          </w:p>
        </w:tc>
        <w:tc>
          <w:tcPr>
            <w:tcW w:w="2742" w:type="dxa"/>
            <w:vAlign w:val="center"/>
          </w:tcPr>
          <w:p>
            <w:pPr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理解和掌握组织行为学和组织原则在饭店管理中的运用，了解饭店组织管理基本要求，熟记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组织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管理要略，饭店组织制度</w:t>
            </w:r>
          </w:p>
        </w:tc>
        <w:tc>
          <w:tcPr>
            <w:tcW w:w="2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Chars="0"/>
              <w:textAlignment w:val="auto"/>
              <w:rPr>
                <w:rFonts w:hint="default"/>
                <w:color w:val="000000"/>
                <w:kern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饭店组织管理要略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饭店组织管理的主要内容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5</w:t>
            </w:r>
          </w:p>
        </w:tc>
        <w:tc>
          <w:tcPr>
            <w:tcW w:w="1871" w:type="dxa"/>
            <w:vAlign w:val="center"/>
          </w:tcPr>
          <w:p>
            <w:pPr>
              <w:pStyle w:val="22"/>
              <w:numPr>
                <w:ilvl w:val="0"/>
                <w:numId w:val="2"/>
              </w:numPr>
              <w:tabs>
                <w:tab w:val="left" w:pos="0"/>
                <w:tab w:val="clear" w:pos="744"/>
              </w:tabs>
              <w:spacing w:beforeLines="0" w:afterLines="0" w:line="360" w:lineRule="auto"/>
              <w:ind w:left="0" w:leftChars="0" w:firstLine="0" w:firstLineChars="0"/>
              <w:jc w:val="left"/>
              <w:rPr>
                <w:rFonts w:hint="default" w:asciiTheme="minorEastAsia" w:hAnsiTheme="minorEastAsia" w:eastAsiaTheme="minor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Cs w:val="21"/>
              </w:rPr>
              <w:t>饭店营销管理</w:t>
            </w:r>
          </w:p>
        </w:tc>
        <w:tc>
          <w:tcPr>
            <w:tcW w:w="2742" w:type="dxa"/>
            <w:vAlign w:val="center"/>
          </w:tcPr>
          <w:p>
            <w:pPr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理解和掌握饭店营销活动的涵义、特点，营销的基础环节，饭店营销组合策略，饭店新型营销理念</w:t>
            </w:r>
          </w:p>
        </w:tc>
        <w:tc>
          <w:tcPr>
            <w:tcW w:w="2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饭店营销活动基础环节分析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textAlignment w:val="auto"/>
              <w:rPr>
                <w:rFonts w:hint="default"/>
                <w:color w:val="000000"/>
                <w:kern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饭店营销组合策略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Chars="0"/>
              <w:textAlignment w:val="auto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饭店营销活动基础环节分析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Chars="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饭店营销组合策略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6</w:t>
            </w:r>
          </w:p>
        </w:tc>
        <w:tc>
          <w:tcPr>
            <w:tcW w:w="1871" w:type="dxa"/>
            <w:vAlign w:val="center"/>
          </w:tcPr>
          <w:p>
            <w:pPr>
              <w:pStyle w:val="22"/>
              <w:numPr>
                <w:ilvl w:val="0"/>
                <w:numId w:val="2"/>
              </w:numPr>
              <w:tabs>
                <w:tab w:val="left" w:pos="0"/>
                <w:tab w:val="clear" w:pos="744"/>
              </w:tabs>
              <w:spacing w:beforeLines="0" w:afterLines="0" w:line="360" w:lineRule="auto"/>
              <w:ind w:left="0" w:leftChars="0" w:firstLine="0" w:firstLineChars="0"/>
              <w:jc w:val="left"/>
              <w:rPr>
                <w:rFonts w:hint="default" w:asciiTheme="minorEastAsia" w:hAnsiTheme="minorEastAsia" w:eastAsiaTheme="minor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Cs w:val="21"/>
              </w:rPr>
              <w:t>饭店业的创新与发展</w:t>
            </w:r>
          </w:p>
        </w:tc>
        <w:tc>
          <w:tcPr>
            <w:tcW w:w="2742" w:type="dxa"/>
            <w:vAlign w:val="center"/>
          </w:tcPr>
          <w:p>
            <w:pPr>
              <w:rPr>
                <w:rFonts w:hint="default"/>
                <w:color w:val="000000"/>
                <w:kern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理解和掌握饭店的创新与发展理论，了解新世纪饭店的创新格局、饭店产品的创新实务</w:t>
            </w:r>
          </w:p>
        </w:tc>
        <w:tc>
          <w:tcPr>
            <w:tcW w:w="2838" w:type="dxa"/>
            <w:vAlign w:val="center"/>
          </w:tcPr>
          <w:p>
            <w:pPr>
              <w:pStyle w:val="23"/>
              <w:numPr>
                <w:ilvl w:val="0"/>
                <w:numId w:val="8"/>
              </w:numPr>
              <w:spacing w:line="360" w:lineRule="auto"/>
              <w:ind w:left="0" w:leftChars="0" w:firstLine="0" w:firstLineChars="0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饭店的创新与发展理论</w:t>
            </w:r>
          </w:p>
          <w:p>
            <w:pPr>
              <w:pStyle w:val="23"/>
              <w:numPr>
                <w:ilvl w:val="0"/>
                <w:numId w:val="8"/>
              </w:numPr>
              <w:spacing w:line="360" w:lineRule="auto"/>
              <w:ind w:left="0" w:leftChars="0" w:firstLine="0"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饭店产品的创新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饭店产品的创新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7</w:t>
            </w:r>
          </w:p>
        </w:tc>
        <w:tc>
          <w:tcPr>
            <w:tcW w:w="1871" w:type="dxa"/>
            <w:vAlign w:val="center"/>
          </w:tcPr>
          <w:p>
            <w:pPr>
              <w:pStyle w:val="22"/>
              <w:numPr>
                <w:ilvl w:val="0"/>
                <w:numId w:val="2"/>
              </w:numPr>
              <w:tabs>
                <w:tab w:val="left" w:pos="0"/>
                <w:tab w:val="clear" w:pos="744"/>
              </w:tabs>
              <w:spacing w:beforeLines="0" w:afterLines="0" w:line="360" w:lineRule="auto"/>
              <w:ind w:left="0" w:leftChars="0" w:firstLine="0" w:firstLineChars="0"/>
              <w:jc w:val="left"/>
              <w:rPr>
                <w:rFonts w:hint="eastAsia" w:asciiTheme="minorEastAsia" w:hAnsiTheme="minorEastAsia" w:eastAsiaTheme="minorEastAsia"/>
                <w:b w:val="0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Cs w:val="21"/>
              </w:rPr>
              <w:t>饭店业务管理</w:t>
            </w:r>
          </w:p>
        </w:tc>
        <w:tc>
          <w:tcPr>
            <w:tcW w:w="2742" w:type="dxa"/>
            <w:vAlign w:val="center"/>
          </w:tcPr>
          <w:p>
            <w:pPr>
              <w:rPr>
                <w:rFonts w:hint="default"/>
                <w:color w:val="000000"/>
                <w:kern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掌握饭店业务构成、饭店业务运行方法，了解饭店业务运行规律</w:t>
            </w:r>
          </w:p>
        </w:tc>
        <w:tc>
          <w:tcPr>
            <w:tcW w:w="2838" w:type="dxa"/>
            <w:vAlign w:val="center"/>
          </w:tcPr>
          <w:p>
            <w:pPr>
              <w:numPr>
                <w:ilvl w:val="0"/>
                <w:numId w:val="9"/>
              </w:numPr>
              <w:tabs>
                <w:tab w:val="left" w:pos="210"/>
                <w:tab w:val="clear" w:pos="312"/>
              </w:tabs>
              <w:ind w:leftChars="0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饭店业务构成</w:t>
            </w:r>
          </w:p>
          <w:p>
            <w:pPr>
              <w:numPr>
                <w:ilvl w:val="0"/>
                <w:numId w:val="9"/>
              </w:numPr>
              <w:tabs>
                <w:tab w:val="left" w:pos="210"/>
                <w:tab w:val="clear" w:pos="312"/>
              </w:tabs>
              <w:ind w:left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饭店业务运行管理</w:t>
            </w:r>
          </w:p>
        </w:tc>
        <w:tc>
          <w:tcPr>
            <w:tcW w:w="1975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10"/>
              </w:tabs>
              <w:ind w:left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饭店业务运行规律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8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第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8章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饭店服务质量管理</w:t>
            </w:r>
          </w:p>
        </w:tc>
        <w:tc>
          <w:tcPr>
            <w:tcW w:w="2742" w:type="dxa"/>
            <w:vAlign w:val="center"/>
          </w:tcPr>
          <w:p>
            <w:pPr>
              <w:rPr>
                <w:rFonts w:hint="default"/>
                <w:color w:val="000000"/>
                <w:kern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掌握服务质量管理的主要内容，包括特定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饭店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服务规程、建立饭店服务质量管理体系、进行饭店服务质量教育、采取各种有效的服务质量管理方法及评价饭店服务质量管理效果等</w:t>
            </w:r>
          </w:p>
        </w:tc>
        <w:tc>
          <w:tcPr>
            <w:tcW w:w="2838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20"/>
              </w:tabs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饭店服务质量管理体系的建立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有效的服务质量管理方法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9</w:t>
            </w:r>
          </w:p>
        </w:tc>
        <w:tc>
          <w:tcPr>
            <w:tcW w:w="1871" w:type="dxa"/>
            <w:vAlign w:val="center"/>
          </w:tcPr>
          <w:p>
            <w:pPr>
              <w:pStyle w:val="22"/>
              <w:numPr>
                <w:ilvl w:val="0"/>
                <w:numId w:val="0"/>
              </w:numPr>
              <w:spacing w:beforeLines="0" w:afterLines="0" w:line="360" w:lineRule="auto"/>
              <w:jc w:val="both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Cs w:val="21"/>
                <w:lang w:eastAsia="zh-CN"/>
              </w:rPr>
              <w:t>第</w:t>
            </w:r>
            <w:r>
              <w:rPr>
                <w:rFonts w:hint="eastAsia" w:asciiTheme="minorEastAsia" w:hAnsiTheme="minorEastAsia"/>
                <w:b w:val="0"/>
                <w:bCs/>
                <w:szCs w:val="21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/>
                <w:b w:val="0"/>
                <w:bCs/>
                <w:szCs w:val="21"/>
                <w:lang w:val="en-US" w:eastAsia="zh-CN"/>
              </w:rPr>
              <w:t xml:space="preserve">章 </w:t>
            </w:r>
            <w:r>
              <w:rPr>
                <w:rFonts w:hint="eastAsia" w:asciiTheme="minorEastAsia" w:hAnsiTheme="minorEastAsia" w:eastAsiaTheme="minorEastAsia"/>
                <w:b w:val="0"/>
                <w:bCs/>
                <w:szCs w:val="21"/>
              </w:rPr>
              <w:t>饭店人力资源管理</w:t>
            </w:r>
          </w:p>
        </w:tc>
        <w:tc>
          <w:tcPr>
            <w:tcW w:w="2742" w:type="dxa"/>
            <w:vAlign w:val="center"/>
          </w:tcPr>
          <w:p>
            <w:pPr>
              <w:rPr>
                <w:rFonts w:hint="default"/>
                <w:color w:val="000000"/>
                <w:kern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掌握饭店人力资源管理的涵义、目标与要求，饭店人力资源开发、利用及激励</w:t>
            </w:r>
          </w:p>
        </w:tc>
        <w:tc>
          <w:tcPr>
            <w:tcW w:w="2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Chars="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饭店人力资源的开发、利用和激励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饭店人力资源的利用和激励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10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第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10章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饭店安全管理</w:t>
            </w:r>
          </w:p>
        </w:tc>
        <w:tc>
          <w:tcPr>
            <w:tcW w:w="2742" w:type="dxa"/>
            <w:vAlign w:val="center"/>
          </w:tcPr>
          <w:p>
            <w:pPr>
              <w:rPr>
                <w:rFonts w:hint="default"/>
                <w:color w:val="000000"/>
                <w:kern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理解和掌握饭店安全基本内涵、饭店安全管理的基本思路，了解饭店危机管理及新形势下饭店安全管理的难点和重点</w:t>
            </w:r>
          </w:p>
        </w:tc>
        <w:tc>
          <w:tcPr>
            <w:tcW w:w="2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饭店安全管理特点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安全规范性建设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危机管理对策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危机管理对策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安全管理要点分析</w:t>
            </w:r>
          </w:p>
        </w:tc>
      </w:tr>
      <w:bookmarkEnd w:id="5"/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7" w:name="_Toc4406548"/>
      <w:r>
        <w:rPr>
          <w:rFonts w:hint="eastAsia" w:ascii="黑体" w:hAnsi="黑体" w:eastAsia="黑体"/>
          <w:sz w:val="30"/>
          <w:szCs w:val="30"/>
        </w:rPr>
        <w:t>四、课程教学内容、教学方式、学时分配及对课程目标的支撑情况</w:t>
      </w:r>
      <w:bookmarkEnd w:id="7"/>
    </w:p>
    <w:tbl>
      <w:tblPr>
        <w:tblStyle w:val="9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4111"/>
        <w:gridCol w:w="1701"/>
        <w:gridCol w:w="708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支撑的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pStyle w:val="22"/>
              <w:numPr>
                <w:ilvl w:val="0"/>
                <w:numId w:val="12"/>
              </w:numPr>
              <w:tabs>
                <w:tab w:val="left" w:pos="0"/>
                <w:tab w:val="clear" w:pos="744"/>
              </w:tabs>
              <w:spacing w:beforeLines="0" w:afterLines="0" w:line="360" w:lineRule="auto"/>
              <w:ind w:left="0" w:leftChars="0" w:firstLine="0" w:firstLineChars="0"/>
              <w:jc w:val="left"/>
              <w:rPr>
                <w:rFonts w:hint="eastAsia" w:asciiTheme="minorEastAsia" w:hAnsiTheme="minorEastAsia" w:eastAsiaTheme="minorEastAsia"/>
                <w:b w:val="0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Cs w:val="21"/>
              </w:rPr>
              <w:t>饭店和饭店管理</w:t>
            </w: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3"/>
              </w:numPr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饭店概述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3"/>
              </w:numPr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我国的饭店管理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pStyle w:val="22"/>
              <w:numPr>
                <w:ilvl w:val="0"/>
                <w:numId w:val="12"/>
              </w:numPr>
              <w:tabs>
                <w:tab w:val="left" w:pos="0"/>
                <w:tab w:val="clear" w:pos="744"/>
              </w:tabs>
              <w:spacing w:beforeLines="0" w:afterLines="0" w:line="360" w:lineRule="auto"/>
              <w:ind w:left="0" w:leftChars="0" w:firstLine="0" w:firstLineChars="0"/>
              <w:jc w:val="left"/>
              <w:rPr>
                <w:rFonts w:hint="eastAsia" w:asciiTheme="minorEastAsia" w:hAnsiTheme="minorEastAsia" w:eastAsiaTheme="minorEastAsia"/>
                <w:b w:val="0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Cs w:val="21"/>
              </w:rPr>
              <w:t>饭店管理基础理论</w:t>
            </w:r>
          </w:p>
        </w:tc>
        <w:tc>
          <w:tcPr>
            <w:tcW w:w="4111" w:type="dxa"/>
            <w:vAlign w:val="center"/>
          </w:tcPr>
          <w:p>
            <w:pPr>
              <w:pStyle w:val="23"/>
              <w:spacing w:line="360" w:lineRule="auto"/>
              <w:ind w:firstLine="420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宾客消费需求与心理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0"/>
              </w:numPr>
              <w:ind w:left="420" w:left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饭店产品理论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0"/>
              </w:numPr>
              <w:ind w:left="420" w:left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饭店环境人性化理论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0"/>
              </w:numPr>
              <w:ind w:left="420" w:left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4.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饭店管理纲要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pStyle w:val="22"/>
              <w:numPr>
                <w:ilvl w:val="0"/>
                <w:numId w:val="12"/>
              </w:numPr>
              <w:tabs>
                <w:tab w:val="left" w:pos="0"/>
                <w:tab w:val="clear" w:pos="744"/>
              </w:tabs>
              <w:spacing w:beforeLines="0" w:afterLines="0" w:line="360" w:lineRule="auto"/>
              <w:ind w:left="0" w:leftChars="0" w:firstLine="0" w:firstLineChars="0"/>
              <w:jc w:val="left"/>
              <w:rPr>
                <w:rFonts w:hint="eastAsia" w:asciiTheme="minorEastAsia" w:hAnsiTheme="minorEastAsia" w:eastAsiaTheme="minorEastAsia"/>
                <w:b w:val="0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Cs w:val="21"/>
                <w:lang w:eastAsia="zh-CN"/>
              </w:rPr>
              <w:t>饭店决策与计划管理</w:t>
            </w: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4"/>
              </w:numPr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饭店决策管理概述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4"/>
              </w:numPr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饭店决策的过程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/>
                <w:szCs w:val="21"/>
                <w:lang w:val="en-US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4"/>
              </w:numPr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饭店计划管理概述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4"/>
              </w:numPr>
              <w:ind w:firstLineChars="0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饭店计划的编制与执行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pStyle w:val="22"/>
              <w:numPr>
                <w:ilvl w:val="0"/>
                <w:numId w:val="12"/>
              </w:numPr>
              <w:tabs>
                <w:tab w:val="left" w:pos="0"/>
                <w:tab w:val="clear" w:pos="744"/>
              </w:tabs>
              <w:spacing w:beforeLines="0" w:afterLines="0" w:line="360" w:lineRule="auto"/>
              <w:ind w:left="0" w:leftChars="0" w:firstLine="0" w:firstLineChars="0"/>
              <w:jc w:val="left"/>
              <w:rPr>
                <w:rFonts w:hint="eastAsia" w:asciiTheme="minorEastAsia" w:hAnsiTheme="minorEastAsia" w:eastAsiaTheme="minorEastAsia"/>
                <w:b w:val="0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Cs w:val="21"/>
              </w:rPr>
              <w:t>饭店组织管理</w:t>
            </w: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5"/>
              </w:numPr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组织行为学和组织原则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5"/>
              </w:numPr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饭店组织管理要略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5"/>
              </w:numPr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饭店组织制度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pStyle w:val="22"/>
              <w:numPr>
                <w:ilvl w:val="0"/>
                <w:numId w:val="12"/>
              </w:numPr>
              <w:tabs>
                <w:tab w:val="left" w:pos="0"/>
                <w:tab w:val="clear" w:pos="744"/>
              </w:tabs>
              <w:spacing w:beforeLines="0" w:afterLines="0" w:line="360" w:lineRule="auto"/>
              <w:ind w:left="0" w:leftChars="0" w:firstLine="0" w:firstLineChars="0"/>
              <w:jc w:val="left"/>
              <w:rPr>
                <w:rFonts w:hint="eastAsia" w:asciiTheme="minorEastAsia" w:hAnsiTheme="minorEastAsia" w:eastAsiaTheme="minorEastAsia"/>
                <w:b w:val="0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Cs w:val="21"/>
              </w:rPr>
              <w:t>饭店营销管理</w:t>
            </w:r>
          </w:p>
        </w:tc>
        <w:tc>
          <w:tcPr>
            <w:tcW w:w="4111" w:type="dxa"/>
            <w:vAlign w:val="center"/>
          </w:tcPr>
          <w:p>
            <w:pPr>
              <w:pStyle w:val="23"/>
              <w:spacing w:line="360" w:lineRule="auto"/>
              <w:ind w:firstLine="42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饭店营销活动概述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0"/>
              </w:numPr>
              <w:ind w:left="420" w:left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饭店营销活动基础环节分析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0"/>
              </w:numPr>
              <w:ind w:left="420" w:left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饭店营销组合策略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0"/>
              </w:numPr>
              <w:ind w:left="420" w:left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4.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饭店新型营销理念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pStyle w:val="22"/>
              <w:numPr>
                <w:ilvl w:val="0"/>
                <w:numId w:val="12"/>
              </w:numPr>
              <w:tabs>
                <w:tab w:val="left" w:pos="0"/>
                <w:tab w:val="clear" w:pos="744"/>
              </w:tabs>
              <w:spacing w:beforeLines="0" w:afterLines="0" w:line="360" w:lineRule="auto"/>
              <w:ind w:left="0" w:leftChars="0" w:firstLine="0" w:firstLineChars="0"/>
              <w:jc w:val="left"/>
              <w:rPr>
                <w:rFonts w:hint="eastAsia" w:asciiTheme="minorEastAsia" w:hAnsiTheme="minorEastAsia" w:eastAsiaTheme="minorEastAsia"/>
                <w:b w:val="0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Cs w:val="21"/>
              </w:rPr>
              <w:t>饭店业的创新与发展</w:t>
            </w: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6"/>
              </w:numPr>
              <w:ind w:firstLineChars="0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饭店的创新与发展理论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6"/>
              </w:numPr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二十一世纪饭店的创新格局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6"/>
              </w:numPr>
              <w:ind w:firstLineChars="0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饭店产品的创新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6"/>
              </w:numPr>
              <w:ind w:firstLineChars="0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饭店组织创新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pStyle w:val="22"/>
              <w:numPr>
                <w:ilvl w:val="0"/>
                <w:numId w:val="12"/>
              </w:numPr>
              <w:tabs>
                <w:tab w:val="left" w:pos="0"/>
                <w:tab w:val="clear" w:pos="744"/>
              </w:tabs>
              <w:spacing w:beforeLines="0" w:afterLines="0" w:line="360" w:lineRule="auto"/>
              <w:ind w:left="0" w:leftChars="0" w:firstLine="0" w:firstLineChars="0"/>
              <w:jc w:val="left"/>
              <w:rPr>
                <w:rFonts w:hint="eastAsia" w:asciiTheme="minorEastAsia" w:hAnsiTheme="minorEastAsia" w:eastAsiaTheme="minorEastAsia"/>
                <w:b w:val="0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Cs w:val="21"/>
              </w:rPr>
              <w:t>饭店业务管理</w:t>
            </w:r>
          </w:p>
        </w:tc>
        <w:tc>
          <w:tcPr>
            <w:tcW w:w="4111" w:type="dxa"/>
            <w:vAlign w:val="center"/>
          </w:tcPr>
          <w:p>
            <w:pPr>
              <w:numPr>
                <w:ilvl w:val="1"/>
                <w:numId w:val="1"/>
              </w:numPr>
              <w:tabs>
                <w:tab w:val="left" w:pos="780"/>
              </w:tabs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饭店的业务构成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numPr>
                <w:ilvl w:val="1"/>
                <w:numId w:val="1"/>
              </w:numPr>
              <w:tabs>
                <w:tab w:val="left" w:pos="780"/>
              </w:tabs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饭店业务运行组织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numPr>
                <w:ilvl w:val="1"/>
                <w:numId w:val="1"/>
              </w:numPr>
              <w:tabs>
                <w:tab w:val="left" w:pos="780"/>
              </w:tabs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饭店业务运行管理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第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8章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饭店服务质量管理</w:t>
            </w: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7"/>
              </w:numPr>
              <w:tabs>
                <w:tab w:val="left" w:pos="420"/>
                <w:tab w:val="left" w:pos="780"/>
              </w:tabs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饭店服务质量概述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7"/>
              </w:numPr>
              <w:tabs>
                <w:tab w:val="left" w:pos="420"/>
                <w:tab w:val="left" w:pos="780"/>
              </w:tabs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饭店服务质量管理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pStyle w:val="22"/>
              <w:numPr>
                <w:ilvl w:val="0"/>
                <w:numId w:val="0"/>
              </w:numPr>
              <w:spacing w:beforeLines="0" w:afterLines="0" w:line="360" w:lineRule="auto"/>
              <w:ind w:left="0" w:leftChars="0" w:firstLine="0" w:firstLineChars="0"/>
              <w:jc w:val="both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Cs w:val="21"/>
                <w:lang w:eastAsia="zh-CN"/>
              </w:rPr>
              <w:t>第</w:t>
            </w:r>
            <w:r>
              <w:rPr>
                <w:rFonts w:hint="eastAsia" w:asciiTheme="minorEastAsia" w:hAnsiTheme="minorEastAsia"/>
                <w:b w:val="0"/>
                <w:bCs/>
                <w:szCs w:val="21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/>
                <w:b w:val="0"/>
                <w:bCs/>
                <w:szCs w:val="21"/>
                <w:lang w:val="en-US" w:eastAsia="zh-CN"/>
              </w:rPr>
              <w:t xml:space="preserve">章 </w:t>
            </w:r>
            <w:r>
              <w:rPr>
                <w:rFonts w:hint="eastAsia" w:asciiTheme="minorEastAsia" w:hAnsiTheme="minorEastAsia" w:eastAsiaTheme="minorEastAsia"/>
                <w:b w:val="0"/>
                <w:bCs/>
                <w:szCs w:val="21"/>
              </w:rPr>
              <w:t>饭店人力资源管理</w:t>
            </w: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8"/>
              </w:numPr>
              <w:tabs>
                <w:tab w:val="left" w:pos="420"/>
                <w:tab w:val="left" w:pos="780"/>
              </w:tabs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饭店人力资源管理概述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8"/>
              </w:numPr>
              <w:tabs>
                <w:tab w:val="left" w:pos="420"/>
                <w:tab w:val="left" w:pos="780"/>
              </w:tabs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饭店人力资源的开发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8"/>
              </w:numPr>
              <w:tabs>
                <w:tab w:val="left" w:pos="420"/>
                <w:tab w:val="left" w:pos="780"/>
              </w:tabs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饭店人力资源的利用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8"/>
              </w:numPr>
              <w:tabs>
                <w:tab w:val="left" w:pos="420"/>
                <w:tab w:val="left" w:pos="780"/>
              </w:tabs>
              <w:ind w:firstLineChars="0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饭店人力资源的激励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/>
                <w:szCs w:val="21"/>
                <w:lang w:val="en-US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10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第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10章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饭店安全管理</w:t>
            </w: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0"/>
              </w:numPr>
              <w:tabs>
                <w:tab w:val="left" w:pos="420"/>
                <w:tab w:val="left" w:pos="780"/>
              </w:tabs>
              <w:ind w:left="405" w:left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1.饭店安全及安全管理概况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textAlignment w:val="auto"/>
              <w:rPr>
                <w:rFonts w:hint="eastAsia" w:asciiTheme="minorEastAsia" w:hAnsiTheme="minorEastAsia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0"/>
              </w:numPr>
              <w:tabs>
                <w:tab w:val="left" w:pos="420"/>
                <w:tab w:val="left" w:pos="780"/>
              </w:tabs>
              <w:ind w:left="405" w:left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2.饭店安全规范性建设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textAlignment w:val="auto"/>
              <w:rPr>
                <w:rFonts w:hint="eastAsia" w:asciiTheme="minorEastAsia" w:hAnsiTheme="minorEastAsia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0"/>
              </w:numPr>
              <w:tabs>
                <w:tab w:val="left" w:pos="420"/>
                <w:tab w:val="left" w:pos="780"/>
              </w:tabs>
              <w:ind w:left="405" w:left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3.饭店危机管理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textAlignment w:val="auto"/>
              <w:rPr>
                <w:rFonts w:hint="eastAsia" w:asciiTheme="minorEastAsia" w:hAnsiTheme="minorEastAsia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0"/>
              </w:numPr>
              <w:tabs>
                <w:tab w:val="left" w:pos="420"/>
                <w:tab w:val="left" w:pos="780"/>
              </w:tabs>
              <w:ind w:left="405" w:left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4.饭店安全管理要点分析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8" w:name="_Toc4406549"/>
      <w:r>
        <w:rPr>
          <w:rFonts w:hint="eastAsia" w:ascii="黑体" w:hAnsi="黑体" w:eastAsia="黑体"/>
          <w:sz w:val="30"/>
          <w:szCs w:val="30"/>
        </w:rPr>
        <w:t>五、课程目标与考核内容</w:t>
      </w:r>
      <w:bookmarkEnd w:id="8"/>
    </w:p>
    <w:tbl>
      <w:tblPr>
        <w:tblStyle w:val="9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21" w:type="dxa"/>
          <w:bottom w:w="0" w:type="dxa"/>
          <w:right w:w="221" w:type="dxa"/>
        </w:tblCellMar>
      </w:tblPr>
      <w:tblGrid>
        <w:gridCol w:w="1979"/>
        <w:gridCol w:w="7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课程目标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" w:leftChars="10"/>
              <w:jc w:val="lef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有关酒店管理理论知识和方法的理解和掌握情况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课程目标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</w:p>
        </w:tc>
        <w:tc>
          <w:tcPr>
            <w:tcW w:w="7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-1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104" w:leftChars="-50" w:hanging="1"/>
              <w:jc w:val="lef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运用所学酒店管理的知识和技能，解决酒店运营与管理问题能力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课程目标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</w:t>
            </w:r>
          </w:p>
        </w:tc>
        <w:tc>
          <w:tcPr>
            <w:tcW w:w="7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106"/>
              <w:jc w:val="left"/>
              <w:textAlignment w:val="auto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形成正确的职业道德素质，</w:t>
            </w:r>
            <w:r>
              <w:rPr>
                <w:rFonts w:hint="eastAsia" w:ascii="宋体" w:hAnsi="宋体" w:eastAsia="宋体"/>
                <w:szCs w:val="21"/>
              </w:rPr>
              <w:t>养成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积极、</w:t>
            </w:r>
            <w:r>
              <w:rPr>
                <w:rFonts w:hint="eastAsia" w:ascii="宋体" w:hAnsi="宋体" w:eastAsia="宋体"/>
                <w:szCs w:val="21"/>
              </w:rPr>
              <w:t>健康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、阳光</w:t>
            </w:r>
            <w:r>
              <w:rPr>
                <w:rFonts w:hint="eastAsia" w:ascii="宋体" w:hAnsi="宋体" w:eastAsia="宋体"/>
                <w:szCs w:val="21"/>
              </w:rPr>
              <w:t>的心理，树立正确的人生观和价值观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100" w:afterLines="50" w:line="360" w:lineRule="auto"/>
        <w:jc w:val="left"/>
        <w:textAlignment w:val="auto"/>
        <w:outlineLvl w:val="0"/>
        <w:rPr>
          <w:rFonts w:ascii="黑体" w:hAnsi="黑体" w:eastAsia="黑体"/>
          <w:sz w:val="30"/>
          <w:szCs w:val="30"/>
        </w:rPr>
      </w:pPr>
      <w:bookmarkStart w:id="9" w:name="_Toc4406550"/>
      <w:r>
        <w:rPr>
          <w:rFonts w:hint="eastAsia" w:ascii="黑体" w:hAnsi="黑体" w:eastAsia="黑体"/>
          <w:sz w:val="30"/>
          <w:szCs w:val="30"/>
        </w:rPr>
        <w:t>六、考核方式与评价细则</w:t>
      </w:r>
      <w:bookmarkEnd w:id="9"/>
    </w:p>
    <w:tbl>
      <w:tblPr>
        <w:tblStyle w:val="9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93"/>
        <w:gridCol w:w="7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考核/评价细则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课堂表现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%</w:t>
            </w:r>
          </w:p>
        </w:tc>
        <w:tc>
          <w:tcPr>
            <w:tcW w:w="7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考勤记录和课堂表现情况加分、扣分记录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平时作业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%</w:t>
            </w:r>
          </w:p>
        </w:tc>
        <w:tc>
          <w:tcPr>
            <w:tcW w:w="7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教师批改的</w:t>
            </w:r>
            <w:r>
              <w:rPr>
                <w:rFonts w:hint="default" w:ascii="Times New Roman" w:hAnsi="Times New Roman" w:cs="Times New Roman"/>
                <w:color w:val="000000"/>
                <w:szCs w:val="21"/>
                <w:lang w:eastAsia="zh-CN"/>
              </w:rPr>
              <w:t>课程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期末</w:t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考试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60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%</w:t>
            </w:r>
          </w:p>
        </w:tc>
        <w:tc>
          <w:tcPr>
            <w:tcW w:w="7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闭卷考试，考核学生酒店管理基础知识、理论的掌握情况，分析问题和解决问题的能力</w:t>
            </w:r>
          </w:p>
        </w:tc>
      </w:tr>
      <w:bookmarkEnd w:id="6"/>
    </w:tbl>
    <w:p>
      <w:pPr>
        <w:jc w:val="left"/>
        <w:outlineLvl w:val="0"/>
        <w:rPr>
          <w:rFonts w:ascii="宋体" w:hAnsi="宋体" w:eastAsia="宋体"/>
          <w:szCs w:val="21"/>
        </w:rPr>
      </w:pPr>
    </w:p>
    <w:sectPr>
      <w:footerReference r:id="rId3" w:type="default"/>
      <w:pgSz w:w="11906" w:h="16838"/>
      <w:pgMar w:top="1304" w:right="1588" w:bottom="1304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8627"/>
      <w:docPartObj>
        <w:docPartGallery w:val="autotext"/>
      </w:docPartObj>
    </w:sdtPr>
    <w:sdtContent>
      <w:p>
        <w:pPr>
          <w:pStyle w:val="5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B8673C"/>
    <w:multiLevelType w:val="singleLevel"/>
    <w:tmpl w:val="EBB8673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000000B"/>
    <w:multiLevelType w:val="multilevel"/>
    <w:tmpl w:val="0000000B"/>
    <w:lvl w:ilvl="0" w:tentative="0">
      <w:start w:val="1"/>
      <w:numFmt w:val="decimal"/>
      <w:pStyle w:val="22"/>
      <w:lvlText w:val="第%1章"/>
      <w:lvlJc w:val="left"/>
      <w:pPr>
        <w:tabs>
          <w:tab w:val="left" w:pos="744"/>
        </w:tabs>
        <w:ind w:left="744" w:hanging="744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420"/>
        </w:tabs>
        <w:ind w:left="420" w:firstLine="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02E650C1"/>
    <w:multiLevelType w:val="multilevel"/>
    <w:tmpl w:val="02E650C1"/>
    <w:lvl w:ilvl="0" w:tentative="0">
      <w:start w:val="1"/>
      <w:numFmt w:val="upperRoman"/>
      <w:isLgl/>
      <w:suff w:val="space"/>
      <w:lvlText w:val="第%1章"/>
      <w:lvlJc w:val="left"/>
      <w:pPr>
        <w:ind w:left="0" w:firstLine="0"/>
      </w:pPr>
      <w:rPr>
        <w:rFonts w:hint="eastAsia"/>
      </w:rPr>
    </w:lvl>
    <w:lvl w:ilvl="1" w:tentative="0">
      <w:start w:val="1"/>
      <w:numFmt w:val="upperLetter"/>
      <w:lvlText w:val="%2."/>
      <w:lvlJc w:val="left"/>
      <w:pPr>
        <w:tabs>
          <w:tab w:val="left" w:pos="1051"/>
        </w:tabs>
        <w:ind w:left="1051" w:hanging="426"/>
      </w:pPr>
      <w:rPr>
        <w:rFonts w:hint="eastAsia"/>
      </w:rPr>
    </w:lvl>
    <w:lvl w:ilvl="2" w:tentative="0">
      <w:start w:val="1"/>
      <w:numFmt w:val="decimal"/>
      <w:lvlText w:val="%3."/>
      <w:lvlJc w:val="left"/>
      <w:pPr>
        <w:tabs>
          <w:tab w:val="left" w:pos="1476"/>
        </w:tabs>
        <w:ind w:left="1476" w:hanging="425"/>
      </w:pPr>
      <w:rPr>
        <w:rFonts w:hint="eastAsia"/>
      </w:rPr>
    </w:lvl>
    <w:lvl w:ilvl="3" w:tentative="0">
      <w:start w:val="1"/>
      <w:numFmt w:val="lowerLetter"/>
      <w:lvlText w:val="%4."/>
      <w:lvlJc w:val="left"/>
      <w:pPr>
        <w:tabs>
          <w:tab w:val="left" w:pos="1759"/>
        </w:tabs>
        <w:ind w:left="1759" w:hanging="283"/>
      </w:pPr>
      <w:rPr>
        <w:rFonts w:hint="eastAsia"/>
      </w:rPr>
    </w:lvl>
    <w:lvl w:ilvl="4" w:tentative="0">
      <w:start w:val="1"/>
      <w:numFmt w:val="decimal"/>
      <w:lvlText w:val="%5."/>
      <w:lvlJc w:val="left"/>
      <w:pPr>
        <w:tabs>
          <w:tab w:val="left" w:pos="2184"/>
        </w:tabs>
        <w:ind w:left="2184" w:hanging="425"/>
      </w:pPr>
      <w:rPr>
        <w:rFonts w:hint="eastAsia"/>
      </w:rPr>
    </w:lvl>
    <w:lvl w:ilvl="5" w:tentative="0">
      <w:start w:val="1"/>
      <w:numFmt w:val="lowerLetter"/>
      <w:lvlText w:val="%6."/>
      <w:lvlJc w:val="left"/>
      <w:pPr>
        <w:tabs>
          <w:tab w:val="left" w:pos="2609"/>
        </w:tabs>
        <w:ind w:left="2609" w:hanging="425"/>
      </w:pPr>
      <w:rPr>
        <w:rFonts w:hint="eastAsia"/>
      </w:rPr>
    </w:lvl>
    <w:lvl w:ilvl="6" w:tentative="0">
      <w:start w:val="1"/>
      <w:numFmt w:val="lowerRoman"/>
      <w:lvlText w:val="%7."/>
      <w:lvlJc w:val="left"/>
      <w:pPr>
        <w:tabs>
          <w:tab w:val="left" w:pos="3035"/>
        </w:tabs>
        <w:ind w:left="3035" w:hanging="426"/>
      </w:pPr>
      <w:rPr>
        <w:rFonts w:hint="eastAsia"/>
      </w:rPr>
    </w:lvl>
    <w:lvl w:ilvl="7" w:tentative="0">
      <w:start w:val="1"/>
      <w:numFmt w:val="lowerLetter"/>
      <w:lvlText w:val="%8."/>
      <w:lvlJc w:val="left"/>
      <w:pPr>
        <w:tabs>
          <w:tab w:val="left" w:pos="3460"/>
        </w:tabs>
        <w:ind w:left="3460" w:hanging="425"/>
      </w:pPr>
      <w:rPr>
        <w:rFonts w:hint="eastAsia"/>
      </w:rPr>
    </w:lvl>
    <w:lvl w:ilvl="8" w:tentative="0">
      <w:start w:val="1"/>
      <w:numFmt w:val="lowerRoman"/>
      <w:lvlText w:val="%9."/>
      <w:lvlJc w:val="left"/>
      <w:pPr>
        <w:tabs>
          <w:tab w:val="left" w:pos="3885"/>
        </w:tabs>
        <w:ind w:left="3885" w:hanging="425"/>
      </w:pPr>
      <w:rPr>
        <w:rFonts w:hint="eastAsia"/>
      </w:rPr>
    </w:lvl>
  </w:abstractNum>
  <w:abstractNum w:abstractNumId="3">
    <w:nsid w:val="07D34859"/>
    <w:multiLevelType w:val="multilevel"/>
    <w:tmpl w:val="07D34859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0A7A2FAA"/>
    <w:multiLevelType w:val="singleLevel"/>
    <w:tmpl w:val="0A7A2FA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0D543A42"/>
    <w:multiLevelType w:val="singleLevel"/>
    <w:tmpl w:val="0D543A4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12032963"/>
    <w:multiLevelType w:val="singleLevel"/>
    <w:tmpl w:val="1203296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30309ADC"/>
    <w:multiLevelType w:val="multilevel"/>
    <w:tmpl w:val="30309ADC"/>
    <w:lvl w:ilvl="0" w:tentative="0">
      <w:start w:val="1"/>
      <w:numFmt w:val="upperRoman"/>
      <w:isLgl/>
      <w:suff w:val="space"/>
      <w:lvlText w:val="第%1章"/>
      <w:lvlJc w:val="left"/>
      <w:pPr>
        <w:ind w:left="0" w:firstLine="0"/>
      </w:pPr>
      <w:rPr>
        <w:rFonts w:hint="eastAsia"/>
      </w:rPr>
    </w:lvl>
    <w:lvl w:ilvl="1" w:tentative="0">
      <w:start w:val="1"/>
      <w:numFmt w:val="upperLetter"/>
      <w:lvlText w:val="%2."/>
      <w:lvlJc w:val="left"/>
      <w:pPr>
        <w:tabs>
          <w:tab w:val="left" w:pos="1051"/>
        </w:tabs>
        <w:ind w:left="1051" w:hanging="426"/>
      </w:pPr>
      <w:rPr>
        <w:rFonts w:hint="eastAsia"/>
      </w:rPr>
    </w:lvl>
    <w:lvl w:ilvl="2" w:tentative="0">
      <w:start w:val="1"/>
      <w:numFmt w:val="decimal"/>
      <w:lvlText w:val="%3."/>
      <w:lvlJc w:val="left"/>
      <w:pPr>
        <w:tabs>
          <w:tab w:val="left" w:pos="1476"/>
        </w:tabs>
        <w:ind w:left="1476" w:hanging="425"/>
      </w:pPr>
      <w:rPr>
        <w:rFonts w:hint="eastAsia"/>
      </w:rPr>
    </w:lvl>
    <w:lvl w:ilvl="3" w:tentative="0">
      <w:start w:val="1"/>
      <w:numFmt w:val="lowerLetter"/>
      <w:lvlText w:val="%4."/>
      <w:lvlJc w:val="left"/>
      <w:pPr>
        <w:tabs>
          <w:tab w:val="left" w:pos="1759"/>
        </w:tabs>
        <w:ind w:left="1759" w:hanging="283"/>
      </w:pPr>
      <w:rPr>
        <w:rFonts w:hint="eastAsia"/>
      </w:rPr>
    </w:lvl>
    <w:lvl w:ilvl="4" w:tentative="0">
      <w:start w:val="1"/>
      <w:numFmt w:val="decimal"/>
      <w:lvlText w:val="%5."/>
      <w:lvlJc w:val="left"/>
      <w:pPr>
        <w:tabs>
          <w:tab w:val="left" w:pos="2184"/>
        </w:tabs>
        <w:ind w:left="2184" w:hanging="425"/>
      </w:pPr>
      <w:rPr>
        <w:rFonts w:hint="eastAsia"/>
      </w:rPr>
    </w:lvl>
    <w:lvl w:ilvl="5" w:tentative="0">
      <w:start w:val="1"/>
      <w:numFmt w:val="lowerLetter"/>
      <w:lvlText w:val="%6."/>
      <w:lvlJc w:val="left"/>
      <w:pPr>
        <w:tabs>
          <w:tab w:val="left" w:pos="2609"/>
        </w:tabs>
        <w:ind w:left="2609" w:hanging="425"/>
      </w:pPr>
      <w:rPr>
        <w:rFonts w:hint="eastAsia"/>
      </w:rPr>
    </w:lvl>
    <w:lvl w:ilvl="6" w:tentative="0">
      <w:start w:val="1"/>
      <w:numFmt w:val="lowerRoman"/>
      <w:lvlText w:val="%7."/>
      <w:lvlJc w:val="left"/>
      <w:pPr>
        <w:tabs>
          <w:tab w:val="left" w:pos="3035"/>
        </w:tabs>
        <w:ind w:left="3035" w:hanging="426"/>
      </w:pPr>
      <w:rPr>
        <w:rFonts w:hint="eastAsia"/>
      </w:rPr>
    </w:lvl>
    <w:lvl w:ilvl="7" w:tentative="0">
      <w:start w:val="1"/>
      <w:numFmt w:val="lowerLetter"/>
      <w:lvlText w:val="%8."/>
      <w:lvlJc w:val="left"/>
      <w:pPr>
        <w:tabs>
          <w:tab w:val="left" w:pos="3460"/>
        </w:tabs>
        <w:ind w:left="3460" w:hanging="425"/>
      </w:pPr>
      <w:rPr>
        <w:rFonts w:hint="eastAsia"/>
      </w:rPr>
    </w:lvl>
    <w:lvl w:ilvl="8" w:tentative="0">
      <w:start w:val="1"/>
      <w:numFmt w:val="lowerRoman"/>
      <w:lvlText w:val="%9."/>
      <w:lvlJc w:val="left"/>
      <w:pPr>
        <w:tabs>
          <w:tab w:val="left" w:pos="3885"/>
        </w:tabs>
        <w:ind w:left="3885" w:hanging="425"/>
      </w:pPr>
      <w:rPr>
        <w:rFonts w:hint="eastAsia"/>
      </w:rPr>
    </w:lvl>
  </w:abstractNum>
  <w:abstractNum w:abstractNumId="8">
    <w:nsid w:val="395E78B2"/>
    <w:multiLevelType w:val="multilevel"/>
    <w:tmpl w:val="395E78B2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4918610E"/>
    <w:multiLevelType w:val="multilevel"/>
    <w:tmpl w:val="4918610E"/>
    <w:lvl w:ilvl="0" w:tentative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45" w:hanging="420"/>
      </w:pPr>
    </w:lvl>
    <w:lvl w:ilvl="2" w:tentative="0">
      <w:start w:val="1"/>
      <w:numFmt w:val="lowerRoman"/>
      <w:lvlText w:val="%3."/>
      <w:lvlJc w:val="right"/>
      <w:pPr>
        <w:ind w:left="1665" w:hanging="420"/>
      </w:pPr>
    </w:lvl>
    <w:lvl w:ilvl="3" w:tentative="0">
      <w:start w:val="1"/>
      <w:numFmt w:val="decimal"/>
      <w:lvlText w:val="%4."/>
      <w:lvlJc w:val="left"/>
      <w:pPr>
        <w:ind w:left="2085" w:hanging="420"/>
      </w:pPr>
    </w:lvl>
    <w:lvl w:ilvl="4" w:tentative="0">
      <w:start w:val="1"/>
      <w:numFmt w:val="lowerLetter"/>
      <w:lvlText w:val="%5)"/>
      <w:lvlJc w:val="left"/>
      <w:pPr>
        <w:ind w:left="2505" w:hanging="420"/>
      </w:pPr>
    </w:lvl>
    <w:lvl w:ilvl="5" w:tentative="0">
      <w:start w:val="1"/>
      <w:numFmt w:val="lowerRoman"/>
      <w:lvlText w:val="%6."/>
      <w:lvlJc w:val="right"/>
      <w:pPr>
        <w:ind w:left="2925" w:hanging="420"/>
      </w:pPr>
    </w:lvl>
    <w:lvl w:ilvl="6" w:tentative="0">
      <w:start w:val="1"/>
      <w:numFmt w:val="decimal"/>
      <w:lvlText w:val="%7."/>
      <w:lvlJc w:val="left"/>
      <w:pPr>
        <w:ind w:left="3345" w:hanging="420"/>
      </w:pPr>
    </w:lvl>
    <w:lvl w:ilvl="7" w:tentative="0">
      <w:start w:val="1"/>
      <w:numFmt w:val="lowerLetter"/>
      <w:lvlText w:val="%8)"/>
      <w:lvlJc w:val="left"/>
      <w:pPr>
        <w:ind w:left="3765" w:hanging="420"/>
      </w:pPr>
    </w:lvl>
    <w:lvl w:ilvl="8" w:tentative="0">
      <w:start w:val="1"/>
      <w:numFmt w:val="lowerRoman"/>
      <w:lvlText w:val="%9."/>
      <w:lvlJc w:val="right"/>
      <w:pPr>
        <w:ind w:left="4185" w:hanging="420"/>
      </w:pPr>
    </w:lvl>
  </w:abstractNum>
  <w:abstractNum w:abstractNumId="10">
    <w:nsid w:val="4B978EEF"/>
    <w:multiLevelType w:val="singleLevel"/>
    <w:tmpl w:val="4B978EE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574B4DEE"/>
    <w:multiLevelType w:val="singleLevel"/>
    <w:tmpl w:val="574B4DE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58B433B5"/>
    <w:multiLevelType w:val="multilevel"/>
    <w:tmpl w:val="58B433B5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6A9C285C"/>
    <w:multiLevelType w:val="multilevel"/>
    <w:tmpl w:val="6A9C285C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6BC39F94"/>
    <w:multiLevelType w:val="singleLevel"/>
    <w:tmpl w:val="6BC39F9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5">
    <w:nsid w:val="71602B05"/>
    <w:multiLevelType w:val="singleLevel"/>
    <w:tmpl w:val="71602B0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6">
    <w:nsid w:val="7B0400CA"/>
    <w:multiLevelType w:val="singleLevel"/>
    <w:tmpl w:val="7B0400C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7">
    <w:nsid w:val="7B233892"/>
    <w:multiLevelType w:val="multilevel"/>
    <w:tmpl w:val="7B233892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5"/>
  </w:num>
  <w:num w:numId="5">
    <w:abstractNumId w:val="16"/>
  </w:num>
  <w:num w:numId="6">
    <w:abstractNumId w:val="14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11"/>
  </w:num>
  <w:num w:numId="12">
    <w:abstractNumId w:val="7"/>
  </w:num>
  <w:num w:numId="13">
    <w:abstractNumId w:val="8"/>
  </w:num>
  <w:num w:numId="14">
    <w:abstractNumId w:val="3"/>
  </w:num>
  <w:num w:numId="15">
    <w:abstractNumId w:val="13"/>
  </w:num>
  <w:num w:numId="16">
    <w:abstractNumId w:val="17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1E48"/>
    <w:rsid w:val="00001456"/>
    <w:rsid w:val="00052533"/>
    <w:rsid w:val="00054AC6"/>
    <w:rsid w:val="000D6848"/>
    <w:rsid w:val="000E2E2E"/>
    <w:rsid w:val="00113B48"/>
    <w:rsid w:val="00134FF7"/>
    <w:rsid w:val="001471B4"/>
    <w:rsid w:val="0015295D"/>
    <w:rsid w:val="00166174"/>
    <w:rsid w:val="00190C68"/>
    <w:rsid w:val="0019649E"/>
    <w:rsid w:val="00196591"/>
    <w:rsid w:val="001A720E"/>
    <w:rsid w:val="001B425E"/>
    <w:rsid w:val="001C46E2"/>
    <w:rsid w:val="001D043B"/>
    <w:rsid w:val="001D69AC"/>
    <w:rsid w:val="00200CA7"/>
    <w:rsid w:val="00216BF0"/>
    <w:rsid w:val="0025194F"/>
    <w:rsid w:val="00287C7B"/>
    <w:rsid w:val="00291B70"/>
    <w:rsid w:val="002A717D"/>
    <w:rsid w:val="002B0E5E"/>
    <w:rsid w:val="002D233C"/>
    <w:rsid w:val="002D542F"/>
    <w:rsid w:val="002E0522"/>
    <w:rsid w:val="002F685A"/>
    <w:rsid w:val="003049D9"/>
    <w:rsid w:val="00312B8C"/>
    <w:rsid w:val="0031487B"/>
    <w:rsid w:val="00322CCB"/>
    <w:rsid w:val="00323D55"/>
    <w:rsid w:val="0033025B"/>
    <w:rsid w:val="00331752"/>
    <w:rsid w:val="00334505"/>
    <w:rsid w:val="00334EA5"/>
    <w:rsid w:val="00345234"/>
    <w:rsid w:val="003512F0"/>
    <w:rsid w:val="00366C9F"/>
    <w:rsid w:val="00371B6C"/>
    <w:rsid w:val="00383C2C"/>
    <w:rsid w:val="003C4383"/>
    <w:rsid w:val="003C4AF6"/>
    <w:rsid w:val="003E0CAC"/>
    <w:rsid w:val="003E6EC8"/>
    <w:rsid w:val="003F67C5"/>
    <w:rsid w:val="004028AA"/>
    <w:rsid w:val="00433FCF"/>
    <w:rsid w:val="00455E63"/>
    <w:rsid w:val="00471D9A"/>
    <w:rsid w:val="00495177"/>
    <w:rsid w:val="004B47A0"/>
    <w:rsid w:val="004B7B5C"/>
    <w:rsid w:val="004C23BB"/>
    <w:rsid w:val="004E31F6"/>
    <w:rsid w:val="00522980"/>
    <w:rsid w:val="00524163"/>
    <w:rsid w:val="00547A9A"/>
    <w:rsid w:val="00560B9E"/>
    <w:rsid w:val="00580B0E"/>
    <w:rsid w:val="005B0077"/>
    <w:rsid w:val="005B6285"/>
    <w:rsid w:val="005B62AE"/>
    <w:rsid w:val="005C0683"/>
    <w:rsid w:val="005C31AB"/>
    <w:rsid w:val="005C79F8"/>
    <w:rsid w:val="005D5315"/>
    <w:rsid w:val="005D70EB"/>
    <w:rsid w:val="005F5AA2"/>
    <w:rsid w:val="0062581F"/>
    <w:rsid w:val="006625D0"/>
    <w:rsid w:val="00670894"/>
    <w:rsid w:val="006917A8"/>
    <w:rsid w:val="006A496B"/>
    <w:rsid w:val="006B0650"/>
    <w:rsid w:val="006C30F5"/>
    <w:rsid w:val="00707982"/>
    <w:rsid w:val="00735181"/>
    <w:rsid w:val="00751139"/>
    <w:rsid w:val="00792141"/>
    <w:rsid w:val="0079342B"/>
    <w:rsid w:val="007A1CF2"/>
    <w:rsid w:val="007B1D65"/>
    <w:rsid w:val="007B210B"/>
    <w:rsid w:val="007B60A0"/>
    <w:rsid w:val="007B6373"/>
    <w:rsid w:val="007D158B"/>
    <w:rsid w:val="007D4FB9"/>
    <w:rsid w:val="007E1E48"/>
    <w:rsid w:val="007F238B"/>
    <w:rsid w:val="00813B5D"/>
    <w:rsid w:val="00817571"/>
    <w:rsid w:val="008208FB"/>
    <w:rsid w:val="008550DA"/>
    <w:rsid w:val="00857496"/>
    <w:rsid w:val="00890594"/>
    <w:rsid w:val="008B68A5"/>
    <w:rsid w:val="008C54FB"/>
    <w:rsid w:val="008E4BFB"/>
    <w:rsid w:val="008F3AF5"/>
    <w:rsid w:val="0090431C"/>
    <w:rsid w:val="009108C5"/>
    <w:rsid w:val="009521D5"/>
    <w:rsid w:val="00957CE0"/>
    <w:rsid w:val="00976520"/>
    <w:rsid w:val="009904EF"/>
    <w:rsid w:val="009C0BD0"/>
    <w:rsid w:val="009E0606"/>
    <w:rsid w:val="009E2314"/>
    <w:rsid w:val="009E2AB9"/>
    <w:rsid w:val="009E5D44"/>
    <w:rsid w:val="009E6A67"/>
    <w:rsid w:val="00A0451E"/>
    <w:rsid w:val="00A33642"/>
    <w:rsid w:val="00A35C1B"/>
    <w:rsid w:val="00A467F6"/>
    <w:rsid w:val="00A546A2"/>
    <w:rsid w:val="00A63A90"/>
    <w:rsid w:val="00A701B0"/>
    <w:rsid w:val="00A8272E"/>
    <w:rsid w:val="00A86CCD"/>
    <w:rsid w:val="00A92254"/>
    <w:rsid w:val="00AC16CB"/>
    <w:rsid w:val="00AD1F42"/>
    <w:rsid w:val="00AE3638"/>
    <w:rsid w:val="00AF3FF3"/>
    <w:rsid w:val="00B1086A"/>
    <w:rsid w:val="00B118F1"/>
    <w:rsid w:val="00B13AA3"/>
    <w:rsid w:val="00B162A0"/>
    <w:rsid w:val="00B17FD0"/>
    <w:rsid w:val="00B40D78"/>
    <w:rsid w:val="00B42D3E"/>
    <w:rsid w:val="00B475F8"/>
    <w:rsid w:val="00B62B6B"/>
    <w:rsid w:val="00B64980"/>
    <w:rsid w:val="00B75A41"/>
    <w:rsid w:val="00B97F1B"/>
    <w:rsid w:val="00BC1D69"/>
    <w:rsid w:val="00BC723F"/>
    <w:rsid w:val="00BD396C"/>
    <w:rsid w:val="00BE7E88"/>
    <w:rsid w:val="00BF02F7"/>
    <w:rsid w:val="00BF03AB"/>
    <w:rsid w:val="00C22109"/>
    <w:rsid w:val="00C2216C"/>
    <w:rsid w:val="00C33035"/>
    <w:rsid w:val="00C43ECF"/>
    <w:rsid w:val="00C52152"/>
    <w:rsid w:val="00C67E6F"/>
    <w:rsid w:val="00C71C8F"/>
    <w:rsid w:val="00CB35E6"/>
    <w:rsid w:val="00CB3F29"/>
    <w:rsid w:val="00CC173A"/>
    <w:rsid w:val="00CD6D95"/>
    <w:rsid w:val="00CE7FE0"/>
    <w:rsid w:val="00CF4C8A"/>
    <w:rsid w:val="00D07D36"/>
    <w:rsid w:val="00D10761"/>
    <w:rsid w:val="00D21823"/>
    <w:rsid w:val="00D2653D"/>
    <w:rsid w:val="00D269E3"/>
    <w:rsid w:val="00D272D0"/>
    <w:rsid w:val="00D71417"/>
    <w:rsid w:val="00D72D32"/>
    <w:rsid w:val="00DA53B6"/>
    <w:rsid w:val="00DF401D"/>
    <w:rsid w:val="00E01950"/>
    <w:rsid w:val="00E07880"/>
    <w:rsid w:val="00E16E39"/>
    <w:rsid w:val="00E40F3F"/>
    <w:rsid w:val="00E61FC2"/>
    <w:rsid w:val="00E65070"/>
    <w:rsid w:val="00E87965"/>
    <w:rsid w:val="00E92610"/>
    <w:rsid w:val="00E946BA"/>
    <w:rsid w:val="00EE1B4B"/>
    <w:rsid w:val="00EE2904"/>
    <w:rsid w:val="00EF1E9D"/>
    <w:rsid w:val="00EF724C"/>
    <w:rsid w:val="00F0196D"/>
    <w:rsid w:val="00F17D67"/>
    <w:rsid w:val="00F47DF4"/>
    <w:rsid w:val="00F74DD0"/>
    <w:rsid w:val="00F87E3D"/>
    <w:rsid w:val="00F93557"/>
    <w:rsid w:val="00FB1DE7"/>
    <w:rsid w:val="00FD453B"/>
    <w:rsid w:val="00FD509B"/>
    <w:rsid w:val="00FD79FC"/>
    <w:rsid w:val="00FE1E55"/>
    <w:rsid w:val="00FE391F"/>
    <w:rsid w:val="00FF5B65"/>
    <w:rsid w:val="013D2024"/>
    <w:rsid w:val="01650A1D"/>
    <w:rsid w:val="02031D32"/>
    <w:rsid w:val="023D6E86"/>
    <w:rsid w:val="02A7153F"/>
    <w:rsid w:val="032D5FB2"/>
    <w:rsid w:val="05195D4F"/>
    <w:rsid w:val="05904E9B"/>
    <w:rsid w:val="05B8227A"/>
    <w:rsid w:val="06A403E0"/>
    <w:rsid w:val="06D70690"/>
    <w:rsid w:val="07550F28"/>
    <w:rsid w:val="07D83DE2"/>
    <w:rsid w:val="089949E0"/>
    <w:rsid w:val="08BB7863"/>
    <w:rsid w:val="08C046FB"/>
    <w:rsid w:val="08D913E6"/>
    <w:rsid w:val="08DD6998"/>
    <w:rsid w:val="09615BFD"/>
    <w:rsid w:val="096D5ACA"/>
    <w:rsid w:val="0AE15CC0"/>
    <w:rsid w:val="0B095C4A"/>
    <w:rsid w:val="0DAC62BF"/>
    <w:rsid w:val="0DEE4C61"/>
    <w:rsid w:val="0E855321"/>
    <w:rsid w:val="0E951557"/>
    <w:rsid w:val="0EF62763"/>
    <w:rsid w:val="0FFF33EB"/>
    <w:rsid w:val="1149492A"/>
    <w:rsid w:val="1158399C"/>
    <w:rsid w:val="11B33868"/>
    <w:rsid w:val="125B0B95"/>
    <w:rsid w:val="12B36775"/>
    <w:rsid w:val="13637C7A"/>
    <w:rsid w:val="14AD037D"/>
    <w:rsid w:val="156C1A99"/>
    <w:rsid w:val="16A122DA"/>
    <w:rsid w:val="17660CA4"/>
    <w:rsid w:val="177F4089"/>
    <w:rsid w:val="194E43DF"/>
    <w:rsid w:val="1AD231F8"/>
    <w:rsid w:val="1B0C6CA8"/>
    <w:rsid w:val="1B7C43A1"/>
    <w:rsid w:val="1D855533"/>
    <w:rsid w:val="1EA31048"/>
    <w:rsid w:val="1EB16949"/>
    <w:rsid w:val="1F4339E6"/>
    <w:rsid w:val="1FC94001"/>
    <w:rsid w:val="20C21853"/>
    <w:rsid w:val="20CD75DC"/>
    <w:rsid w:val="216B3D03"/>
    <w:rsid w:val="225A4896"/>
    <w:rsid w:val="22D55212"/>
    <w:rsid w:val="235210BF"/>
    <w:rsid w:val="239D63F1"/>
    <w:rsid w:val="25A03791"/>
    <w:rsid w:val="2662396C"/>
    <w:rsid w:val="271648C4"/>
    <w:rsid w:val="27BF1744"/>
    <w:rsid w:val="2818228E"/>
    <w:rsid w:val="28D218E9"/>
    <w:rsid w:val="299C27F5"/>
    <w:rsid w:val="2A34540A"/>
    <w:rsid w:val="2A4031D9"/>
    <w:rsid w:val="2B8A7BFB"/>
    <w:rsid w:val="2C6B63F7"/>
    <w:rsid w:val="2C8E2FAF"/>
    <w:rsid w:val="2C9F20A2"/>
    <w:rsid w:val="2CBB3703"/>
    <w:rsid w:val="2CBC25EA"/>
    <w:rsid w:val="2D641A44"/>
    <w:rsid w:val="2DA07322"/>
    <w:rsid w:val="2DD45898"/>
    <w:rsid w:val="2F1D27A7"/>
    <w:rsid w:val="2F252182"/>
    <w:rsid w:val="2F505C1A"/>
    <w:rsid w:val="300268F5"/>
    <w:rsid w:val="319114AC"/>
    <w:rsid w:val="3265646C"/>
    <w:rsid w:val="32AC6093"/>
    <w:rsid w:val="32C61641"/>
    <w:rsid w:val="332B1021"/>
    <w:rsid w:val="334525B8"/>
    <w:rsid w:val="33A34F66"/>
    <w:rsid w:val="353D7DCC"/>
    <w:rsid w:val="35B9687D"/>
    <w:rsid w:val="36B949F4"/>
    <w:rsid w:val="37273A25"/>
    <w:rsid w:val="37937B36"/>
    <w:rsid w:val="3814502E"/>
    <w:rsid w:val="39710CE1"/>
    <w:rsid w:val="3A3B4E67"/>
    <w:rsid w:val="3D6019E8"/>
    <w:rsid w:val="3E547CBC"/>
    <w:rsid w:val="3E8F7155"/>
    <w:rsid w:val="3F225D50"/>
    <w:rsid w:val="41576BB8"/>
    <w:rsid w:val="42335E20"/>
    <w:rsid w:val="461E0DA3"/>
    <w:rsid w:val="47854B91"/>
    <w:rsid w:val="482875B3"/>
    <w:rsid w:val="48465CD4"/>
    <w:rsid w:val="495C2D6C"/>
    <w:rsid w:val="49B23A45"/>
    <w:rsid w:val="49BD37AB"/>
    <w:rsid w:val="4B523F29"/>
    <w:rsid w:val="4C1B443E"/>
    <w:rsid w:val="4C1C0A13"/>
    <w:rsid w:val="4C2C46CF"/>
    <w:rsid w:val="4D6B0A7D"/>
    <w:rsid w:val="4DC51680"/>
    <w:rsid w:val="4DEB7EAD"/>
    <w:rsid w:val="4F305DD7"/>
    <w:rsid w:val="4FFD2D2E"/>
    <w:rsid w:val="506C1C46"/>
    <w:rsid w:val="510D0629"/>
    <w:rsid w:val="511374B6"/>
    <w:rsid w:val="51897C31"/>
    <w:rsid w:val="5195553F"/>
    <w:rsid w:val="51A11782"/>
    <w:rsid w:val="51B3607E"/>
    <w:rsid w:val="51C95FE0"/>
    <w:rsid w:val="52154B4B"/>
    <w:rsid w:val="52895FD2"/>
    <w:rsid w:val="52E1116A"/>
    <w:rsid w:val="532E3BA6"/>
    <w:rsid w:val="533434BC"/>
    <w:rsid w:val="534D6079"/>
    <w:rsid w:val="53883CB6"/>
    <w:rsid w:val="54C4589C"/>
    <w:rsid w:val="56B66EF3"/>
    <w:rsid w:val="56C20484"/>
    <w:rsid w:val="570E700F"/>
    <w:rsid w:val="578C1B7B"/>
    <w:rsid w:val="5A772811"/>
    <w:rsid w:val="5CD7631D"/>
    <w:rsid w:val="5D806194"/>
    <w:rsid w:val="5F7D28A3"/>
    <w:rsid w:val="60B22B79"/>
    <w:rsid w:val="60C54D7D"/>
    <w:rsid w:val="611B7142"/>
    <w:rsid w:val="612C0865"/>
    <w:rsid w:val="6157150B"/>
    <w:rsid w:val="615E0C40"/>
    <w:rsid w:val="619F660D"/>
    <w:rsid w:val="619F79B0"/>
    <w:rsid w:val="61A47C64"/>
    <w:rsid w:val="61E46310"/>
    <w:rsid w:val="625F4E23"/>
    <w:rsid w:val="633E69AD"/>
    <w:rsid w:val="63727BFE"/>
    <w:rsid w:val="64413291"/>
    <w:rsid w:val="65462E34"/>
    <w:rsid w:val="654B08D8"/>
    <w:rsid w:val="66E47422"/>
    <w:rsid w:val="670E220E"/>
    <w:rsid w:val="6789717B"/>
    <w:rsid w:val="680619B5"/>
    <w:rsid w:val="685507C6"/>
    <w:rsid w:val="6932650C"/>
    <w:rsid w:val="69897DD0"/>
    <w:rsid w:val="698A3114"/>
    <w:rsid w:val="699C5BA9"/>
    <w:rsid w:val="69D17944"/>
    <w:rsid w:val="69F0329A"/>
    <w:rsid w:val="6A030A15"/>
    <w:rsid w:val="6B914408"/>
    <w:rsid w:val="6BB7417C"/>
    <w:rsid w:val="6C344E82"/>
    <w:rsid w:val="6D587BDA"/>
    <w:rsid w:val="70AF092F"/>
    <w:rsid w:val="72177393"/>
    <w:rsid w:val="722A37C9"/>
    <w:rsid w:val="72360152"/>
    <w:rsid w:val="723854D8"/>
    <w:rsid w:val="72432402"/>
    <w:rsid w:val="72541193"/>
    <w:rsid w:val="72921C93"/>
    <w:rsid w:val="732A502D"/>
    <w:rsid w:val="73B14045"/>
    <w:rsid w:val="746A7AB4"/>
    <w:rsid w:val="751303C2"/>
    <w:rsid w:val="75501D93"/>
    <w:rsid w:val="758019F7"/>
    <w:rsid w:val="76175655"/>
    <w:rsid w:val="764E2749"/>
    <w:rsid w:val="76797A4B"/>
    <w:rsid w:val="77315EF9"/>
    <w:rsid w:val="78535241"/>
    <w:rsid w:val="798E1F8F"/>
    <w:rsid w:val="7A9C5BF2"/>
    <w:rsid w:val="7AC11F2B"/>
    <w:rsid w:val="7AF407BC"/>
    <w:rsid w:val="7C8C724F"/>
    <w:rsid w:val="7D4E0C69"/>
    <w:rsid w:val="7EE75C0E"/>
    <w:rsid w:val="7F343CC1"/>
    <w:rsid w:val="7F792D1C"/>
    <w:rsid w:val="7FDE03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0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</w:style>
  <w:style w:type="paragraph" w:styleId="8">
    <w:name w:val="annotation subject"/>
    <w:basedOn w:val="3"/>
    <w:next w:val="3"/>
    <w:link w:val="18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11"/>
    <w:link w:val="4"/>
    <w:semiHidden/>
    <w:qFormat/>
    <w:uiPriority w:val="99"/>
    <w:rPr>
      <w:sz w:val="18"/>
      <w:szCs w:val="18"/>
    </w:rPr>
  </w:style>
  <w:style w:type="character" w:customStyle="1" w:styleId="17">
    <w:name w:val="批注文字 Char"/>
    <w:basedOn w:val="11"/>
    <w:link w:val="3"/>
    <w:semiHidden/>
    <w:qFormat/>
    <w:uiPriority w:val="99"/>
  </w:style>
  <w:style w:type="character" w:customStyle="1" w:styleId="18">
    <w:name w:val="批注主题 Char"/>
    <w:basedOn w:val="17"/>
    <w:link w:val="8"/>
    <w:semiHidden/>
    <w:qFormat/>
    <w:uiPriority w:val="99"/>
    <w:rPr>
      <w:b/>
      <w:bCs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0">
    <w:name w:val="文档结构图 Char"/>
    <w:basedOn w:val="11"/>
    <w:link w:val="2"/>
    <w:semiHidden/>
    <w:qFormat/>
    <w:uiPriority w:val="99"/>
    <w:rPr>
      <w:rFonts w:ascii="宋体" w:eastAsia="宋体"/>
      <w:sz w:val="18"/>
      <w:szCs w:val="18"/>
    </w:rPr>
  </w:style>
  <w:style w:type="paragraph" w:customStyle="1" w:styleId="21">
    <w:name w:val="样式2"/>
    <w:basedOn w:val="1"/>
    <w:qFormat/>
    <w:uiPriority w:val="0"/>
    <w:pPr>
      <w:spacing w:line="400" w:lineRule="exact"/>
      <w:ind w:firstLine="480" w:firstLineChars="200"/>
    </w:pPr>
    <w:rPr>
      <w:rFonts w:ascii="宋体" w:hAnsi="宋体"/>
      <w:sz w:val="24"/>
    </w:rPr>
  </w:style>
  <w:style w:type="paragraph" w:customStyle="1" w:styleId="22">
    <w:name w:val="章样式"/>
    <w:basedOn w:val="1"/>
    <w:qFormat/>
    <w:uiPriority w:val="0"/>
    <w:pPr>
      <w:numPr>
        <w:ilvl w:val="0"/>
        <w:numId w:val="1"/>
      </w:numPr>
      <w:spacing w:beforeLines="50" w:afterLines="50"/>
      <w:jc w:val="center"/>
    </w:pPr>
    <w:rPr>
      <w:rFonts w:ascii="宋体" w:hAnsi="宋体"/>
      <w:b/>
      <w:szCs w:val="24"/>
    </w:rPr>
  </w:style>
  <w:style w:type="paragraph" w:customStyle="1" w:styleId="23">
    <w:name w:val="教学内容"/>
    <w:basedOn w:val="1"/>
    <w:qFormat/>
    <w:uiPriority w:val="0"/>
    <w:pPr>
      <w:spacing w:line="360" w:lineRule="exact"/>
      <w:ind w:firstLine="200" w:firstLineChars="2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  <customShpInfo spid="_x0000_s1042"/>
    <customShpInfo spid="_x0000_s104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2E119C-3A07-4686-BF75-580ACAEA46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295</Words>
  <Characters>1684</Characters>
  <Lines>14</Lines>
  <Paragraphs>3</Paragraphs>
  <TotalTime>10</TotalTime>
  <ScaleCrop>false</ScaleCrop>
  <LinksUpToDate>false</LinksUpToDate>
  <CharactersWithSpaces>1976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2019-03-01T07:04:00Z</dcterms:created>
  <dc:creator>User</dc:creator>
  <cp:lastModifiedBy>陈斯胄</cp:lastModifiedBy>
  <cp:lastPrinted>2019-03-21T12:39:00Z</cp:lastPrinted>
  <dcterms:modified xsi:type="dcterms:W3CDTF">2019-12-06T07:03:12Z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