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2018级经济学专业人才培养方案</w:t>
      </w:r>
    </w:p>
    <w:p>
      <w:pPr>
        <w:spacing w:line="420" w:lineRule="exact"/>
        <w:ind w:firstLine="472" w:firstLineChars="196"/>
        <w:rPr>
          <w:rFonts w:hint="eastAsia"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一、培养目标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本专业培养具有良好的思想道德品德和道德修养、自觉践行社会主义核心价值观，具有扎实的经济学理论基础知识和基本理论，熟练掌握现代经济学的基本方法，具备向经济学相关领域扩展渗透的知识和技能，熟悉中国经济运行与改革实践，表达与交流能力较强，具有国际视野、实践能力和创新创业能力，能在综合经济管理部门、经济政策研究机构、企事业单位和社会团体从事经济管理和政策研究、经济分析与预测的高素质</w:t>
      </w:r>
      <w:r>
        <w:rPr>
          <w:rFonts w:hint="eastAsia" w:ascii="宋体" w:hAnsi="宋体"/>
          <w:color w:val="auto"/>
          <w:lang w:eastAsia="zh-CN"/>
        </w:rPr>
        <w:t>复合</w:t>
      </w:r>
      <w:r>
        <w:rPr>
          <w:rFonts w:hint="eastAsia" w:ascii="宋体" w:hAnsi="宋体"/>
          <w:color w:val="auto"/>
        </w:rPr>
        <w:t>型人才。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1.了解市场经济的运行规律，熟悉党和国家的经济方针、政策和法规，系统掌握马克思主义经济学原理、现代经济学理论和相关的专业基础知识。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2.比较系统地掌握英语，能较顺利地阅读专业文献；具有较强的计算机及信息技术应用等方面的基本能力。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3.拥有介入经济信息的能力, 并能在相关决策活动中利用经济分析能力做出有效的分析与判断。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4.具有处理工商企业、金融机构、政府机构等部门相关业务的基本技能，有较强的动手能力和自学能力。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5.具有科学的思维方法和习惯及求实与探索精神，有较强的实践与创新能力。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6.具有良好的思想道德素质、社会公德和职业道德，身心健康，人格健全,具有良好的口头和书面表达能力，有较强的适应能力、承受能力和人际交往能力。</w:t>
      </w:r>
    </w:p>
    <w:p>
      <w:pPr>
        <w:spacing w:line="420" w:lineRule="exact"/>
        <w:ind w:firstLine="472" w:firstLineChars="196"/>
        <w:rPr>
          <w:rFonts w:hint="eastAsia"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二、毕业要求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通过专业学习，毕业生应获得以下几个方面的知识、能力和素质：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1.工具性知识要求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（1）熟练掌握一门外语，具备较强的外语听、说、读、写、译能力。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（2）具有比较完善的数学知识和良好的数学基础，能运用数学方法理解和分析经济问题。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（3）熟练掌握计算机和现代信息技术，能够运用现代信息技术和数据库进行文献检索、数据处理、模型设计、研究分析和论文写作。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2.专业知识要求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牢固掌握经济学基本知识、基础理论和基本应用技能；掌握经济运行规律和经济指标的内在联系；理解经济学理论的内涵、发展演进、学派差异及争论重点；熟悉经济学理论运用的市场环境、政策依据和政策效果；了解经济学理论发展前沿和实践发展现状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3.</w:t>
      </w:r>
      <w:r>
        <w:rPr>
          <w:rFonts w:hint="eastAsia" w:ascii="宋体" w:hAnsi="宋体"/>
          <w:color w:val="auto"/>
        </w:rPr>
        <w:t>能力要求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具有较强的写作和语言表达能力；具有自主学习、独立思考、不断接受新知识、新理论、新技术的能力；具有将专业理论与知识融会贯通，综合运用专业知识分析和解决问题的能力；具有利用创造性思维开展科学研究和创业就业的能力；具有较强的沟通能力和团队合作能力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4.</w:t>
      </w:r>
      <w:r>
        <w:rPr>
          <w:rFonts w:hint="eastAsia" w:ascii="宋体" w:hAnsi="宋体"/>
          <w:color w:val="auto"/>
        </w:rPr>
        <w:t>素质要求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具有正确的人生观、价值观和世界观；具有良好的道德修养、职业素养、法治意识和社会责任感；具有持续的创新精神、创业意识；具有完整的知识结构和良好的科学素养、人文素养；具有较高的文化品位和审美情趣；具有良好的身体素质和健康的心理素质。</w:t>
      </w:r>
    </w:p>
    <w:p>
      <w:pPr>
        <w:spacing w:line="420" w:lineRule="exact"/>
        <w:ind w:firstLine="472" w:firstLineChars="196"/>
        <w:rPr>
          <w:rFonts w:hint="eastAsia"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lang w:eastAsia="zh-CN"/>
        </w:rPr>
        <w:t>三、</w:t>
      </w:r>
      <w:r>
        <w:rPr>
          <w:rFonts w:hint="eastAsia" w:ascii="宋体" w:hAnsi="宋体" w:eastAsia="宋体" w:cs="Times New Roman"/>
          <w:b/>
          <w:color w:val="000000"/>
          <w:sz w:val="24"/>
        </w:rPr>
        <w:t>“毕业要求-培养目标”对应矩阵</w:t>
      </w:r>
    </w:p>
    <w:tbl>
      <w:tblPr>
        <w:tblStyle w:val="4"/>
        <w:tblW w:w="7884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84"/>
        <w:gridCol w:w="1084"/>
        <w:gridCol w:w="1084"/>
        <w:gridCol w:w="1084"/>
        <w:gridCol w:w="108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</w:t>
            </w:r>
          </w:p>
        </w:tc>
        <w:tc>
          <w:tcPr>
            <w:tcW w:w="650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培养目标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目标1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目标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毕业要求1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毕业要求2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毕业要求3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</w:t>
            </w: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●</w:t>
            </w:r>
          </w:p>
        </w:tc>
      </w:tr>
    </w:tbl>
    <w:p>
      <w:pPr>
        <w:spacing w:line="420" w:lineRule="exact"/>
        <w:ind w:firstLine="472" w:firstLineChars="196"/>
        <w:rPr>
          <w:rFonts w:hint="eastAsia"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lang w:eastAsia="zh-CN"/>
        </w:rPr>
        <w:t>四、</w:t>
      </w:r>
      <w:r>
        <w:rPr>
          <w:rFonts w:hint="eastAsia" w:ascii="宋体" w:hAnsi="宋体" w:eastAsia="宋体" w:cs="Times New Roman"/>
          <w:b/>
          <w:color w:val="000000"/>
          <w:sz w:val="24"/>
        </w:rPr>
        <w:t>“课程体系-毕业要求”对应矩阵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H:表示关联度高；M表示关联度中；L表示关联度低</w:t>
      </w:r>
    </w:p>
    <w:tbl>
      <w:tblPr>
        <w:tblStyle w:val="4"/>
        <w:tblW w:w="7924" w:type="dxa"/>
        <w:jc w:val="center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53"/>
        <w:gridCol w:w="2432"/>
        <w:gridCol w:w="808"/>
        <w:gridCol w:w="808"/>
        <w:gridCol w:w="80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tabs>
                <w:tab w:val="left" w:pos="689"/>
              </w:tabs>
              <w:spacing w:line="300" w:lineRule="exact"/>
              <w:ind w:left="-40" w:leftChars="-19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  <w:p>
            <w:pPr>
              <w:tabs>
                <w:tab w:val="left" w:pos="689"/>
              </w:tabs>
              <w:spacing w:line="300" w:lineRule="exact"/>
              <w:ind w:left="-40" w:leftChars="-19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课程类别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课程模块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课程名称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通识教育课程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通识必修课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大学体育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创新创业基础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通识选修课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艺术天地类、创新创业类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人文社会类、科技世界类闽南文化类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专业教育课程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专业必修课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大学语文与写作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微积分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线性代数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微观经济学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宏观经济学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当代中国经济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经济史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《资本论》选读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西方近现代经济思想史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专业选修课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国际金融学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统计软件应用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经济预测与决策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经济应用文写作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经济博弈论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市场调研与预测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商务谈判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网络营销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ind w:firstLine="90" w:firstLineChars="50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创新创业融资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第二专业主干课程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集中实践环节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/>
                <w:sz w:val="18"/>
                <w:szCs w:val="18"/>
              </w:rPr>
              <w:t>必修课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专业实训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L</w:t>
            </w:r>
          </w:p>
        </w:tc>
      </w:tr>
    </w:tbl>
    <w:p>
      <w:pPr>
        <w:tabs>
          <w:tab w:val="left" w:pos="3570"/>
        </w:tabs>
        <w:spacing w:line="440" w:lineRule="exact"/>
        <w:ind w:firstLine="482" w:firstLineChars="200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五、核心课程</w:t>
      </w:r>
    </w:p>
    <w:p>
      <w:pPr>
        <w:pStyle w:val="5"/>
        <w:spacing w:line="420" w:lineRule="exact"/>
        <w:ind w:firstLine="48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核心课程: 政治经济学、微观经济学、宏观经济学、计量经济学、金融学、财政学、会计学、统计学、经济法、《资本论》选读、西方近现代经济思想史、国际经济学、发展经济学等。</w:t>
      </w:r>
    </w:p>
    <w:p>
      <w:pPr>
        <w:tabs>
          <w:tab w:val="left" w:pos="3570"/>
        </w:tabs>
        <w:spacing w:line="440" w:lineRule="exact"/>
        <w:ind w:firstLine="482" w:firstLineChars="200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六、学制、最低毕业学分及授予学位</w:t>
      </w:r>
    </w:p>
    <w:p>
      <w:pPr>
        <w:tabs>
          <w:tab w:val="left" w:pos="3570"/>
        </w:tabs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学制</w:t>
      </w:r>
      <w:r>
        <w:rPr>
          <w:rFonts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</w:rPr>
        <w:t>标准学制为</w:t>
      </w:r>
      <w:r>
        <w:rPr>
          <w:rFonts w:hint="eastAsia" w:ascii="宋体" w:hAnsi="宋体"/>
          <w:b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年，可在</w:t>
      </w:r>
      <w:r>
        <w:rPr>
          <w:rFonts w:hint="eastAsia" w:ascii="宋体" w:hAnsi="宋体"/>
          <w:b/>
          <w:color w:val="000000"/>
          <w:sz w:val="24"/>
        </w:rPr>
        <w:t>3—6年</w:t>
      </w:r>
      <w:r>
        <w:rPr>
          <w:rFonts w:hint="eastAsia" w:ascii="宋体" w:hAnsi="宋体"/>
          <w:color w:val="000000"/>
          <w:sz w:val="24"/>
        </w:rPr>
        <w:t>内完成。</w:t>
      </w:r>
    </w:p>
    <w:p>
      <w:pPr>
        <w:tabs>
          <w:tab w:val="left" w:pos="3570"/>
        </w:tabs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最低毕业学分</w:t>
      </w:r>
      <w:r>
        <w:rPr>
          <w:rFonts w:ascii="宋体" w:hAnsi="宋体"/>
          <w:color w:val="000000"/>
          <w:sz w:val="24"/>
        </w:rPr>
        <w:t>:</w:t>
      </w:r>
      <w:r>
        <w:rPr>
          <w:rFonts w:hint="eastAsia" w:ascii="宋体" w:hAnsi="宋体"/>
          <w:b/>
          <w:color w:val="000000"/>
          <w:sz w:val="24"/>
        </w:rPr>
        <w:t>158学分</w:t>
      </w:r>
    </w:p>
    <w:p>
      <w:pPr>
        <w:tabs>
          <w:tab w:val="left" w:pos="3570"/>
        </w:tabs>
        <w:spacing w:line="4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授予学位</w:t>
      </w:r>
      <w:r>
        <w:rPr>
          <w:rFonts w:ascii="宋体" w:hAnsi="宋体"/>
          <w:color w:val="000000"/>
          <w:sz w:val="24"/>
        </w:rPr>
        <w:t>:</w:t>
      </w:r>
      <w:r>
        <w:rPr>
          <w:rFonts w:hint="eastAsia" w:ascii="宋体" w:hAnsi="宋体"/>
          <w:b/>
          <w:color w:val="000000"/>
          <w:sz w:val="24"/>
        </w:rPr>
        <w:t>经济学学士学位</w:t>
      </w:r>
    </w:p>
    <w:p>
      <w:pPr>
        <w:tabs>
          <w:tab w:val="left" w:pos="3570"/>
        </w:tabs>
        <w:spacing w:line="440" w:lineRule="exact"/>
        <w:ind w:firstLine="482" w:firstLineChars="200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七、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课程结构比例表</w:t>
      </w:r>
    </w:p>
    <w:tbl>
      <w:tblPr>
        <w:tblStyle w:val="4"/>
        <w:tblW w:w="8190" w:type="dxa"/>
        <w:jc w:val="center"/>
        <w:tblInd w:w="-3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779"/>
        <w:gridCol w:w="811"/>
        <w:gridCol w:w="812"/>
        <w:gridCol w:w="164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81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学时数</w:t>
            </w:r>
          </w:p>
        </w:tc>
        <w:tc>
          <w:tcPr>
            <w:tcW w:w="164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学分占总学分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学时占总学时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通识教育课程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46学分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24.1%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31.3%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5.1%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5.8%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专业教育课程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87学分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7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8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64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37.3%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42.7%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选修课</w:t>
            </w:r>
          </w:p>
        </w:tc>
        <w:tc>
          <w:tcPr>
            <w:tcW w:w="8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64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17.7%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20.2%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44" w:hRule="atLeast"/>
          <w:jc w:val="center"/>
        </w:trPr>
        <w:tc>
          <w:tcPr>
            <w:tcW w:w="8190" w:type="dxa"/>
            <w:gridSpan w:val="6"/>
            <w:vAlign w:val="center"/>
          </w:tcPr>
          <w:p>
            <w:pPr>
              <w:widowControl/>
              <w:ind w:firstLine="2625" w:firstLineChars="125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总学时合计：2244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实践教学环节（25+14.6学分）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集中性实践教学</w:t>
            </w:r>
          </w:p>
        </w:tc>
        <w:tc>
          <w:tcPr>
            <w:tcW w:w="81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25周</w:t>
            </w:r>
          </w:p>
        </w:tc>
        <w:tc>
          <w:tcPr>
            <w:tcW w:w="164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15.8%</w:t>
            </w:r>
          </w:p>
        </w:tc>
        <w:tc>
          <w:tcPr>
            <w:tcW w:w="1701" w:type="dxa"/>
            <w:tcBorders>
              <w:left w:val="single" w:color="auto" w:sz="4" w:space="0"/>
              <w:tl2br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课程实验（实践）</w:t>
            </w:r>
          </w:p>
        </w:tc>
        <w:tc>
          <w:tcPr>
            <w:tcW w:w="81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（15）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（234）</w:t>
            </w:r>
          </w:p>
        </w:tc>
        <w:tc>
          <w:tcPr>
            <w:tcW w:w="164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（9.5%）</w:t>
            </w:r>
          </w:p>
        </w:tc>
        <w:tc>
          <w:tcPr>
            <w:tcW w:w="1701" w:type="dxa"/>
            <w:tcBorders>
              <w:left w:val="single" w:color="auto" w:sz="4" w:space="0"/>
              <w:tl2br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19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该专业总学分为158，选修类课程学分占总学分的比例为22.8</w:t>
            </w:r>
            <w:r>
              <w:rPr>
                <w:rFonts w:ascii="宋体"/>
                <w:color w:val="000000"/>
                <w:szCs w:val="21"/>
              </w:rPr>
              <w:t xml:space="preserve"> %</w:t>
            </w:r>
            <w:r>
              <w:rPr>
                <w:rFonts w:hint="eastAsia" w:ascii="宋体"/>
                <w:color w:val="000000"/>
                <w:szCs w:val="21"/>
              </w:rPr>
              <w:t>，实践教学环节学分占学分总学分的比例为25.3</w:t>
            </w:r>
            <w:r>
              <w:rPr>
                <w:rFonts w:ascii="宋体"/>
                <w:color w:val="000000"/>
                <w:szCs w:val="21"/>
              </w:rPr>
              <w:t xml:space="preserve"> %</w:t>
            </w:r>
            <w:r>
              <w:rPr>
                <w:rFonts w:hint="eastAsia" w:ascii="宋体"/>
                <w:color w:val="000000"/>
                <w:szCs w:val="21"/>
              </w:rPr>
              <w:t>。</w:t>
            </w:r>
          </w:p>
        </w:tc>
      </w:tr>
    </w:tbl>
    <w:p>
      <w:pPr>
        <w:tabs>
          <w:tab w:val="left" w:pos="3570"/>
        </w:tabs>
        <w:spacing w:line="440" w:lineRule="exact"/>
        <w:rPr>
          <w:rFonts w:ascii="宋体"/>
          <w:b/>
          <w:color w:val="000000"/>
          <w:sz w:val="24"/>
        </w:rPr>
      </w:pPr>
      <w:r>
        <w:rPr>
          <w:rFonts w:ascii="宋体"/>
          <w:b/>
          <w:color w:val="000000"/>
          <w:sz w:val="24"/>
        </w:rPr>
        <w:t xml:space="preserve">  </w:t>
      </w:r>
      <w:r>
        <w:rPr>
          <w:rFonts w:hint="eastAsia" w:ascii="宋体"/>
          <w:b/>
          <w:color w:val="000000"/>
          <w:sz w:val="24"/>
        </w:rPr>
        <w:t>八、课程设置</w:t>
      </w: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tabs>
          <w:tab w:val="left" w:pos="3570"/>
        </w:tabs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）通识教育课程安排表</w:t>
      </w:r>
    </w:p>
    <w:p>
      <w:pPr>
        <w:tabs>
          <w:tab w:val="left" w:pos="3570"/>
        </w:tabs>
        <w:spacing w:line="440" w:lineRule="exact"/>
        <w:jc w:val="center"/>
        <w:rPr>
          <w:rFonts w:ascii="宋体" w:cs="宋体"/>
          <w:b/>
          <w:bCs/>
          <w:color w:val="000000"/>
          <w:kern w:val="0"/>
          <w:sz w:val="24"/>
        </w:rPr>
      </w:pPr>
    </w:p>
    <w:tbl>
      <w:tblPr>
        <w:tblStyle w:val="4"/>
        <w:tblW w:w="94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6"/>
        <w:gridCol w:w="1414"/>
        <w:gridCol w:w="2549"/>
        <w:gridCol w:w="567"/>
        <w:gridCol w:w="425"/>
        <w:gridCol w:w="1134"/>
        <w:gridCol w:w="543"/>
        <w:gridCol w:w="649"/>
        <w:gridCol w:w="679"/>
        <w:gridCol w:w="827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4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5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4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学时数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6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8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开课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讲课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实验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必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修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26001150300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2+1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26002150300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2+1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26003150300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2+1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26004150300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2+1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23005150200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计算机应用基础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10007150100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大学体育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10008150100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大学体育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10009150100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大学体育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10010150100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大学体育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21011150200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1215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0300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1315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1415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0300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15150400</w:t>
            </w:r>
          </w:p>
        </w:tc>
        <w:tc>
          <w:tcPr>
            <w:tcW w:w="25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1715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0200</w:t>
            </w:r>
          </w:p>
        </w:tc>
        <w:tc>
          <w:tcPr>
            <w:tcW w:w="254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思想政治理论课实践环节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1615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0200</w:t>
            </w:r>
          </w:p>
        </w:tc>
        <w:tc>
          <w:tcPr>
            <w:tcW w:w="254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1-8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18018150200</w:t>
            </w:r>
          </w:p>
        </w:tc>
        <w:tc>
          <w:tcPr>
            <w:tcW w:w="254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创新创业基础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4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其中：课程实验（实践）8学分，130学时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修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</w:t>
            </w:r>
          </w:p>
        </w:tc>
        <w:tc>
          <w:tcPr>
            <w:tcW w:w="39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艺术天地类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至少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4824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至少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人文社会类</w:t>
            </w:r>
          </w:p>
        </w:tc>
        <w:tc>
          <w:tcPr>
            <w:tcW w:w="4824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科技世界类</w:t>
            </w:r>
          </w:p>
        </w:tc>
        <w:tc>
          <w:tcPr>
            <w:tcW w:w="4824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闽南文化类</w:t>
            </w:r>
          </w:p>
        </w:tc>
        <w:tc>
          <w:tcPr>
            <w:tcW w:w="4824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97" w:hRule="atLeast"/>
          <w:jc w:val="center"/>
        </w:trPr>
        <w:tc>
          <w:tcPr>
            <w:tcW w:w="70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7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要求至少修满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学分。</w:t>
            </w:r>
          </w:p>
        </w:tc>
      </w:tr>
    </w:tbl>
    <w:p>
      <w:pPr>
        <w:tabs>
          <w:tab w:val="left" w:pos="3570"/>
        </w:tabs>
        <w:spacing w:line="440" w:lineRule="exact"/>
        <w:jc w:val="center"/>
        <w:rPr>
          <w:rFonts w:hint="eastAsia" w:ascii="宋体" w:cs="宋体"/>
          <w:b/>
          <w:bCs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p>
      <w:pPr>
        <w:spacing w:line="440" w:lineRule="exact"/>
        <w:jc w:val="center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(2)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专业教育课程安排表</w:t>
      </w:r>
    </w:p>
    <w:p>
      <w:pPr>
        <w:spacing w:line="440" w:lineRule="exact"/>
        <w:jc w:val="center"/>
        <w:rPr>
          <w:rFonts w:ascii="宋体" w:cs="宋体"/>
          <w:b/>
          <w:bCs/>
          <w:color w:val="000000"/>
          <w:kern w:val="0"/>
          <w:sz w:val="24"/>
        </w:rPr>
      </w:pPr>
    </w:p>
    <w:tbl>
      <w:tblPr>
        <w:tblStyle w:val="4"/>
        <w:tblW w:w="8908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080"/>
        <w:gridCol w:w="2037"/>
        <w:gridCol w:w="582"/>
        <w:gridCol w:w="507"/>
        <w:gridCol w:w="567"/>
        <w:gridCol w:w="613"/>
        <w:gridCol w:w="110"/>
        <w:gridCol w:w="671"/>
        <w:gridCol w:w="735"/>
        <w:gridCol w:w="535"/>
        <w:gridCol w:w="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0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5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学时数</w:t>
            </w:r>
          </w:p>
        </w:tc>
        <w:tc>
          <w:tcPr>
            <w:tcW w:w="13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5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讲课</w:t>
            </w:r>
          </w:p>
        </w:tc>
        <w:tc>
          <w:tcPr>
            <w:tcW w:w="7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73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18811040200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大学语文与写作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1800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040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微积分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18002040200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线性代数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18003040300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18503040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基础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18501040400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微观经济学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184</w:t>
            </w:r>
            <w:r>
              <w:rPr>
                <w:rFonts w:hint="eastAsia" w:ascii="宋体" w:hAnsi="宋体"/>
                <w:sz w:val="18"/>
                <w:szCs w:val="18"/>
              </w:rPr>
              <w:t>12</w:t>
            </w:r>
            <w:r>
              <w:rPr>
                <w:rFonts w:ascii="宋体" w:hAnsi="宋体"/>
                <w:sz w:val="18"/>
                <w:szCs w:val="18"/>
              </w:rPr>
              <w:t>040300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</w:t>
            </w:r>
          </w:p>
        </w:tc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18502040400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宏观经济学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18701040300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18801040300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金融学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18802040300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18505040300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计量经济学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18514040300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当代中国经济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必修</w:t>
            </w:r>
          </w:p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18515040300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经济史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</w:t>
            </w:r>
            <w:r>
              <w:rPr>
                <w:rFonts w:hint="eastAsia" w:ascii="宋体" w:hAnsi="宋体"/>
                <w:sz w:val="18"/>
                <w:szCs w:val="18"/>
              </w:rPr>
              <w:t>7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《资本论》选读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18301040300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18516040300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西方近现代经济思想史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18508040300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18510040300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0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78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7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其中：课程实验（实践）2学分，32学时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修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课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18427050200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选修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185060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185090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18231050300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18804050300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国际金融学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18403050300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18602050300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18419050300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18703050200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统计软件应用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18119050200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21505</w:t>
            </w:r>
            <w:r>
              <w:rPr>
                <w:rFonts w:ascii="宋体" w:hAnsi="宋体"/>
                <w:sz w:val="18"/>
                <w:szCs w:val="18"/>
              </w:rPr>
              <w:t>0300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18723050200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经济预测与决策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18515050200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经济应用文写作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18512050200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经济博弈论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18237050200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市场调研与预测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18515050200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18212050200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商务谈判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创新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创业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18233050200</w:t>
            </w: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网络营销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18840050200</w:t>
            </w: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创新创业融资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0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第二专业主干课程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跨选课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0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其中：课程实验（实践）5学分，80学时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选修课要求至少修28学分，其中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“第二专业主干课程”至少修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10学分,5门课程。</w:t>
            </w:r>
          </w:p>
        </w:tc>
      </w:tr>
    </w:tbl>
    <w:p>
      <w:pPr>
        <w:spacing w:line="440" w:lineRule="exact"/>
        <w:rPr>
          <w:rFonts w:hint="eastAsia"/>
          <w:color w:val="000000"/>
          <w:sz w:val="24"/>
        </w:rPr>
      </w:pPr>
    </w:p>
    <w:p>
      <w:pPr>
        <w:spacing w:line="440" w:lineRule="exact"/>
        <w:jc w:val="center"/>
        <w:rPr>
          <w:rFonts w:hint="eastAsia"/>
          <w:color w:val="000000"/>
          <w:sz w:val="24"/>
        </w:rPr>
      </w:pPr>
    </w:p>
    <w:p>
      <w:pPr>
        <w:spacing w:line="440" w:lineRule="exact"/>
        <w:jc w:val="center"/>
        <w:rPr>
          <w:rFonts w:hint="eastAsia"/>
          <w:color w:val="000000"/>
          <w:sz w:val="24"/>
        </w:rPr>
      </w:pPr>
    </w:p>
    <w:p>
      <w:pPr>
        <w:spacing w:line="440" w:lineRule="exact"/>
        <w:jc w:val="center"/>
        <w:rPr>
          <w:rFonts w:hint="eastAsia"/>
          <w:color w:val="000000"/>
          <w:sz w:val="24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/>
          <w:color w:val="000000"/>
          <w:sz w:val="24"/>
        </w:rPr>
      </w:pPr>
    </w:p>
    <w:p>
      <w:pPr>
        <w:spacing w:line="440" w:lineRule="exact"/>
        <w:jc w:val="center"/>
        <w:rPr>
          <w:rFonts w:hint="eastAsia"/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(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3</w:t>
      </w:r>
      <w:r>
        <w:rPr>
          <w:rFonts w:ascii="宋体" w:hAnsi="宋体" w:cs="宋体"/>
          <w:b/>
          <w:bCs/>
          <w:color w:val="000000"/>
          <w:kern w:val="0"/>
          <w:sz w:val="24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集中性实践教学环节安排表</w:t>
      </w:r>
    </w:p>
    <w:p>
      <w:pPr>
        <w:spacing w:line="440" w:lineRule="exact"/>
        <w:jc w:val="center"/>
        <w:rPr>
          <w:color w:val="000000"/>
          <w:sz w:val="20"/>
          <w:szCs w:val="20"/>
        </w:rPr>
      </w:pPr>
    </w:p>
    <w:tbl>
      <w:tblPr>
        <w:tblStyle w:val="4"/>
        <w:tblW w:w="85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985"/>
        <w:gridCol w:w="1218"/>
        <w:gridCol w:w="611"/>
        <w:gridCol w:w="677"/>
        <w:gridCol w:w="614"/>
        <w:gridCol w:w="629"/>
        <w:gridCol w:w="926"/>
        <w:gridCol w:w="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6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6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学时数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9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6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开课学期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讲课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1852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060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专业实训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3周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3周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18051060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4周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4周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3—6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18054060800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8周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8周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1805</w:t>
            </w:r>
            <w:r>
              <w:rPr>
                <w:rFonts w:hint="eastAsia" w:ascii="宋体" w:hAnsi="宋体"/>
                <w:sz w:val="18"/>
                <w:szCs w:val="18"/>
              </w:rPr>
              <w:t>7061000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10周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10周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516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11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25周</w:t>
            </w:r>
          </w:p>
        </w:tc>
        <w:tc>
          <w:tcPr>
            <w:tcW w:w="614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25周　</w:t>
            </w:r>
          </w:p>
        </w:tc>
        <w:tc>
          <w:tcPr>
            <w:tcW w:w="926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>
      <w:pPr>
        <w:spacing w:line="440" w:lineRule="exact"/>
        <w:jc w:val="center"/>
        <w:rPr>
          <w:color w:val="000000"/>
          <w:sz w:val="24"/>
        </w:rPr>
      </w:pPr>
    </w:p>
    <w:p/>
    <w:sectPr>
      <w:footerReference r:id="rId3" w:type="default"/>
      <w:pgSz w:w="11906" w:h="16838"/>
      <w:pgMar w:top="1440" w:right="1644" w:bottom="1440" w:left="1644" w:header="851" w:footer="5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6532"/>
    <w:rsid w:val="007105C6"/>
    <w:rsid w:val="0400000D"/>
    <w:rsid w:val="04756B0C"/>
    <w:rsid w:val="050E500D"/>
    <w:rsid w:val="0643512D"/>
    <w:rsid w:val="064B086F"/>
    <w:rsid w:val="08235087"/>
    <w:rsid w:val="0A246455"/>
    <w:rsid w:val="0ABD40BC"/>
    <w:rsid w:val="1031054E"/>
    <w:rsid w:val="12825124"/>
    <w:rsid w:val="1513254D"/>
    <w:rsid w:val="189405FB"/>
    <w:rsid w:val="1B222B8E"/>
    <w:rsid w:val="1CA865C4"/>
    <w:rsid w:val="2044275E"/>
    <w:rsid w:val="22365ACC"/>
    <w:rsid w:val="245D32EF"/>
    <w:rsid w:val="28B633AF"/>
    <w:rsid w:val="2A0307C0"/>
    <w:rsid w:val="2C7C2762"/>
    <w:rsid w:val="2D351E17"/>
    <w:rsid w:val="2FAC6532"/>
    <w:rsid w:val="300D6FEA"/>
    <w:rsid w:val="309C61BB"/>
    <w:rsid w:val="32393173"/>
    <w:rsid w:val="323F2DF4"/>
    <w:rsid w:val="333D4CA2"/>
    <w:rsid w:val="33B05350"/>
    <w:rsid w:val="34F17201"/>
    <w:rsid w:val="36D954AC"/>
    <w:rsid w:val="3A2A150C"/>
    <w:rsid w:val="3F1D75F0"/>
    <w:rsid w:val="3FCF75A7"/>
    <w:rsid w:val="408A7918"/>
    <w:rsid w:val="48D225A7"/>
    <w:rsid w:val="4A0A423D"/>
    <w:rsid w:val="4AA15106"/>
    <w:rsid w:val="4EAC6AD0"/>
    <w:rsid w:val="4FFD5353"/>
    <w:rsid w:val="534375A9"/>
    <w:rsid w:val="53860DB1"/>
    <w:rsid w:val="56432698"/>
    <w:rsid w:val="56745E2A"/>
    <w:rsid w:val="576F1C86"/>
    <w:rsid w:val="58D87F95"/>
    <w:rsid w:val="58FC7AC5"/>
    <w:rsid w:val="5D8F484B"/>
    <w:rsid w:val="5DB90285"/>
    <w:rsid w:val="5FC81BE2"/>
    <w:rsid w:val="61385DDB"/>
    <w:rsid w:val="6306234E"/>
    <w:rsid w:val="6377115E"/>
    <w:rsid w:val="66EE1237"/>
    <w:rsid w:val="70A81A1B"/>
    <w:rsid w:val="71691387"/>
    <w:rsid w:val="723627C7"/>
    <w:rsid w:val="758C74B1"/>
    <w:rsid w:val="79F8311E"/>
    <w:rsid w:val="7B307EE3"/>
    <w:rsid w:val="7B5C41FA"/>
    <w:rsid w:val="7DB41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2018-11-28T13:31:00Z</dcterms:created>
  <dc:creator>Administrator</dc:creator>
  <cp:lastModifiedBy>Administrator</cp:lastModifiedBy>
  <dcterms:modified xsi:type="dcterms:W3CDTF">2018-12-03T16:29:05Z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